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ED6B" w14:textId="26791BCE" w:rsidR="00CF64DF" w:rsidRPr="006C313B" w:rsidRDefault="00134763" w:rsidP="009A14A1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ab/>
      </w:r>
      <w:r w:rsidR="006C313B">
        <w:rPr>
          <w:rFonts w:ascii="Arial" w:eastAsia="Times New Roman" w:hAnsi="Arial"/>
          <w:sz w:val="22"/>
          <w:szCs w:val="22"/>
        </w:rPr>
        <w:t>…………………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, </w:t>
      </w:r>
      <w:r w:rsidR="006C313B">
        <w:rPr>
          <w:rFonts w:ascii="Arial" w:eastAsia="Times New Roman" w:hAnsi="Arial"/>
          <w:sz w:val="22"/>
          <w:szCs w:val="22"/>
        </w:rPr>
        <w:t>…………….</w:t>
      </w:r>
      <w:r w:rsidR="00704A96" w:rsidRPr="006C313B">
        <w:rPr>
          <w:rFonts w:ascii="Arial" w:eastAsia="Times New Roman" w:hAnsi="Arial"/>
          <w:sz w:val="22"/>
          <w:szCs w:val="22"/>
        </w:rPr>
        <w:t xml:space="preserve"> 2021 roku</w:t>
      </w:r>
    </w:p>
    <w:p w14:paraId="5E1406B9" w14:textId="59569F14" w:rsidR="009A14A1" w:rsidRPr="006C313B" w:rsidRDefault="009A14A1" w:rsidP="009A14A1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</w:p>
    <w:p w14:paraId="4BC4A410" w14:textId="49A0E561" w:rsidR="00385660" w:rsidRPr="006C313B" w:rsidRDefault="00D35383" w:rsidP="00385660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 xml:space="preserve">SĄD REJONOWY </w:t>
      </w:r>
      <w:r w:rsidR="006C313B">
        <w:rPr>
          <w:rFonts w:ascii="Arial" w:eastAsia="Times New Roman" w:hAnsi="Arial"/>
          <w:b/>
          <w:sz w:val="22"/>
          <w:szCs w:val="22"/>
        </w:rPr>
        <w:t>………………</w:t>
      </w:r>
    </w:p>
    <w:p w14:paraId="2D0B63F7" w14:textId="7CE94727" w:rsidR="00D564D0" w:rsidRPr="006C313B" w:rsidRDefault="00D564D0" w:rsidP="00134763">
      <w:pPr>
        <w:tabs>
          <w:tab w:val="left" w:pos="4536"/>
        </w:tabs>
        <w:spacing w:line="366" w:lineRule="auto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ab/>
      </w:r>
      <w:r w:rsidR="00D35383" w:rsidRPr="006C313B">
        <w:rPr>
          <w:rFonts w:ascii="Arial" w:eastAsia="Times New Roman" w:hAnsi="Arial"/>
          <w:b/>
          <w:sz w:val="22"/>
          <w:szCs w:val="22"/>
        </w:rPr>
        <w:t xml:space="preserve">WYDZIAŁ </w:t>
      </w:r>
      <w:r w:rsidR="000E02BB" w:rsidRPr="006C313B">
        <w:rPr>
          <w:rFonts w:ascii="Arial" w:eastAsia="Times New Roman" w:hAnsi="Arial"/>
          <w:b/>
          <w:sz w:val="22"/>
          <w:szCs w:val="22"/>
        </w:rPr>
        <w:t>I</w:t>
      </w:r>
      <w:r w:rsidR="00FF2ED5">
        <w:rPr>
          <w:rFonts w:ascii="Arial" w:eastAsia="Times New Roman" w:hAnsi="Arial"/>
          <w:b/>
          <w:sz w:val="22"/>
          <w:szCs w:val="22"/>
        </w:rPr>
        <w:t xml:space="preserve"> CYWILNY</w:t>
      </w:r>
      <w:r w:rsidR="00FF2ED5" w:rsidRPr="006C313B">
        <w:rPr>
          <w:rFonts w:ascii="Arial" w:eastAsia="Times New Roman" w:hAnsi="Arial"/>
          <w:sz w:val="22"/>
          <w:szCs w:val="22"/>
        </w:rPr>
        <w:t xml:space="preserve"> </w:t>
      </w:r>
      <w:r w:rsidR="00D35383" w:rsidRPr="006C313B">
        <w:rPr>
          <w:rFonts w:ascii="Arial" w:eastAsia="Times New Roman" w:hAnsi="Arial"/>
          <w:sz w:val="22"/>
          <w:szCs w:val="22"/>
        </w:rPr>
        <w:br/>
      </w:r>
      <w:r w:rsidR="00D35383" w:rsidRPr="006C313B">
        <w:rPr>
          <w:rFonts w:ascii="Arial" w:eastAsia="Times New Roman" w:hAnsi="Arial"/>
          <w:sz w:val="22"/>
          <w:szCs w:val="22"/>
        </w:rPr>
        <w:tab/>
      </w:r>
      <w:r w:rsidR="006C313B">
        <w:rPr>
          <w:rFonts w:ascii="Arial" w:eastAsia="Times New Roman" w:hAnsi="Arial"/>
          <w:sz w:val="22"/>
          <w:szCs w:val="22"/>
        </w:rPr>
        <w:t>……………….</w:t>
      </w:r>
    </w:p>
    <w:p w14:paraId="2906B387" w14:textId="08178F33" w:rsidR="00134763" w:rsidRPr="006C313B" w:rsidRDefault="00D564D0" w:rsidP="00D564D0">
      <w:pPr>
        <w:tabs>
          <w:tab w:val="left" w:pos="4536"/>
        </w:tabs>
        <w:spacing w:line="366" w:lineRule="auto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ab/>
      </w:r>
      <w:r w:rsidR="006C313B">
        <w:rPr>
          <w:rFonts w:ascii="Arial" w:eastAsia="Times New Roman" w:hAnsi="Arial"/>
          <w:sz w:val="22"/>
          <w:szCs w:val="22"/>
        </w:rPr>
        <w:t>………………..</w:t>
      </w:r>
    </w:p>
    <w:p w14:paraId="6A97B70F" w14:textId="77777777" w:rsidR="0067626A" w:rsidRPr="006C313B" w:rsidRDefault="0067626A" w:rsidP="00134763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12C2D3BA" w14:textId="3C9DBE78" w:rsidR="00C502BD" w:rsidRPr="006C313B" w:rsidRDefault="00C502BD" w:rsidP="003A49BE">
      <w:pPr>
        <w:tabs>
          <w:tab w:val="left" w:pos="1276"/>
        </w:tabs>
        <w:spacing w:line="366" w:lineRule="auto"/>
        <w:ind w:left="1440" w:hanging="1440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>SYGN. AKT</w:t>
      </w:r>
      <w:r w:rsidR="00D564D0" w:rsidRPr="006C313B">
        <w:rPr>
          <w:rFonts w:ascii="Arial" w:eastAsia="Times New Roman" w:hAnsi="Arial"/>
          <w:sz w:val="22"/>
          <w:szCs w:val="22"/>
        </w:rPr>
        <w:t>:</w:t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C4046C" w:rsidRPr="006C313B">
        <w:rPr>
          <w:rFonts w:ascii="Arial" w:eastAsia="Times New Roman" w:hAnsi="Arial"/>
          <w:sz w:val="22"/>
          <w:szCs w:val="22"/>
        </w:rPr>
        <w:t>……………</w:t>
      </w:r>
      <w:r w:rsidR="00385660" w:rsidRPr="006C313B">
        <w:rPr>
          <w:rFonts w:ascii="Arial" w:eastAsia="Times New Roman" w:hAnsi="Arial"/>
          <w:sz w:val="22"/>
          <w:szCs w:val="22"/>
        </w:rPr>
        <w:t xml:space="preserve"> </w:t>
      </w:r>
    </w:p>
    <w:p w14:paraId="57414908" w14:textId="78A1BD11" w:rsidR="00134763" w:rsidRPr="006C313B" w:rsidRDefault="00FF2ED5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POWÓD</w:t>
      </w:r>
      <w:r w:rsidR="00BC4D92" w:rsidRPr="006C313B">
        <w:rPr>
          <w:rFonts w:ascii="Arial" w:eastAsia="Times New Roman" w:hAnsi="Arial"/>
          <w:sz w:val="22"/>
          <w:szCs w:val="22"/>
        </w:rPr>
        <w:t>:</w:t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 w:rsidR="00D564D0" w:rsidRPr="006C313B"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  <w:t>……………………..,</w:t>
      </w:r>
      <w:r w:rsidR="00D564D0" w:rsidRPr="006C313B">
        <w:rPr>
          <w:rFonts w:ascii="Arial" w:eastAsia="Times New Roman" w:hAnsi="Arial"/>
          <w:sz w:val="22"/>
          <w:szCs w:val="22"/>
        </w:rPr>
        <w:t xml:space="preserve"> </w:t>
      </w:r>
      <w:r w:rsidR="000E02BB" w:rsidRPr="006C313B">
        <w:rPr>
          <w:rFonts w:ascii="Arial" w:eastAsia="Times New Roman" w:hAnsi="Arial"/>
          <w:sz w:val="22"/>
          <w:szCs w:val="22"/>
        </w:rPr>
        <w:t>adres w aktach</w:t>
      </w:r>
    </w:p>
    <w:p w14:paraId="3D50053D" w14:textId="7CFFD327" w:rsidR="00FF2ED5" w:rsidRDefault="00FF2ED5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POZWANY:</w:t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  <w:t>…………………….., adres w aktach</w:t>
      </w:r>
      <w:r w:rsidR="003A0EEA" w:rsidRPr="006C313B">
        <w:rPr>
          <w:rFonts w:ascii="Arial" w:eastAsia="Times New Roman" w:hAnsi="Arial"/>
          <w:sz w:val="22"/>
          <w:szCs w:val="22"/>
        </w:rPr>
        <w:tab/>
      </w:r>
    </w:p>
    <w:p w14:paraId="7E9BA1AA" w14:textId="70C21D27" w:rsidR="003A0EEA" w:rsidRPr="006C313B" w:rsidRDefault="00FF2ED5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  <w:t>reprezentowany przez pełnomocnika – adwokata ……………….</w:t>
      </w:r>
    </w:p>
    <w:p w14:paraId="3395F28A" w14:textId="1FE9768A" w:rsidR="003A0EEA" w:rsidRPr="006C313B" w:rsidRDefault="003A0EEA" w:rsidP="003A4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</w:r>
      <w:r w:rsidRPr="006C313B">
        <w:rPr>
          <w:rFonts w:ascii="Arial" w:eastAsia="Times New Roman" w:hAnsi="Arial"/>
          <w:sz w:val="22"/>
          <w:szCs w:val="22"/>
        </w:rPr>
        <w:tab/>
        <w:t xml:space="preserve">adres do doręczeń: ul. </w:t>
      </w:r>
      <w:r w:rsidR="006C313B">
        <w:rPr>
          <w:rFonts w:ascii="Arial" w:eastAsia="Times New Roman" w:hAnsi="Arial"/>
          <w:sz w:val="22"/>
          <w:szCs w:val="22"/>
        </w:rPr>
        <w:t>……………………………</w:t>
      </w:r>
    </w:p>
    <w:p w14:paraId="1A8674AC" w14:textId="77777777" w:rsidR="00D564D0" w:rsidRPr="006C313B" w:rsidRDefault="00D564D0" w:rsidP="00134763">
      <w:pPr>
        <w:tabs>
          <w:tab w:val="left" w:pos="1276"/>
        </w:tabs>
        <w:spacing w:line="366" w:lineRule="auto"/>
        <w:rPr>
          <w:rFonts w:ascii="Arial" w:eastAsia="Times New Roman" w:hAnsi="Arial"/>
          <w:b/>
          <w:sz w:val="22"/>
          <w:szCs w:val="22"/>
        </w:rPr>
      </w:pPr>
    </w:p>
    <w:p w14:paraId="406C30EA" w14:textId="0C598F1F" w:rsidR="00704A96" w:rsidRPr="006C313B" w:rsidRDefault="00704A96" w:rsidP="00704A96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>WNIOSEK</w:t>
      </w:r>
    </w:p>
    <w:p w14:paraId="119D5B26" w14:textId="77777777" w:rsidR="00704A96" w:rsidRPr="006C313B" w:rsidRDefault="00704A96" w:rsidP="00704A96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>w przedmiocie przyznania kosztów postępowania</w:t>
      </w:r>
    </w:p>
    <w:p w14:paraId="5CBE87FC" w14:textId="355418EA" w:rsidR="00704A96" w:rsidRPr="006C313B" w:rsidRDefault="00704A96" w:rsidP="00704A96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C313B">
        <w:rPr>
          <w:rFonts w:ascii="Arial" w:eastAsia="Times New Roman" w:hAnsi="Arial"/>
          <w:b/>
          <w:sz w:val="22"/>
          <w:szCs w:val="22"/>
        </w:rPr>
        <w:t xml:space="preserve">z uwzględnieniem </w:t>
      </w:r>
      <w:r w:rsidR="008C5FAA" w:rsidRPr="006C313B">
        <w:rPr>
          <w:rFonts w:ascii="Arial" w:eastAsia="Times New Roman" w:hAnsi="Arial"/>
          <w:b/>
          <w:sz w:val="22"/>
          <w:szCs w:val="22"/>
        </w:rPr>
        <w:t>rozproszonej kontroli konstytucyjności</w:t>
      </w:r>
      <w:r w:rsidRPr="006C313B">
        <w:rPr>
          <w:rFonts w:ascii="Arial" w:eastAsia="Times New Roman" w:hAnsi="Arial"/>
          <w:b/>
          <w:sz w:val="22"/>
          <w:szCs w:val="22"/>
        </w:rPr>
        <w:t xml:space="preserve"> przepisu §4 ust. 1 </w:t>
      </w:r>
      <w:r w:rsidRPr="006C313B">
        <w:rPr>
          <w:rFonts w:ascii="Arial" w:eastAsia="Times New Roman" w:hAnsi="Arial"/>
          <w:b/>
          <w:sz w:val="22"/>
          <w:szCs w:val="22"/>
        </w:rPr>
        <w:br/>
        <w:t>rozporządzenia Ministra Sprawiedliwości z dnia 3 października 2016 roku</w:t>
      </w:r>
    </w:p>
    <w:p w14:paraId="1473BDD2" w14:textId="77777777" w:rsidR="00704A96" w:rsidRPr="006C313B" w:rsidRDefault="00704A96" w:rsidP="00704A96">
      <w:pPr>
        <w:spacing w:line="366" w:lineRule="auto"/>
        <w:rPr>
          <w:rFonts w:ascii="Arial" w:eastAsia="Times New Roman" w:hAnsi="Arial"/>
          <w:b/>
          <w:sz w:val="22"/>
          <w:szCs w:val="22"/>
        </w:rPr>
      </w:pPr>
    </w:p>
    <w:p w14:paraId="6C607B58" w14:textId="20735CC5" w:rsidR="00FF2ED5" w:rsidRDefault="00704A96" w:rsidP="00704A9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 xml:space="preserve">Działając </w:t>
      </w:r>
      <w:r w:rsidRPr="00225D60">
        <w:rPr>
          <w:rFonts w:ascii="Arial" w:eastAsia="Times New Roman" w:hAnsi="Arial"/>
          <w:sz w:val="22"/>
          <w:szCs w:val="22"/>
        </w:rPr>
        <w:t xml:space="preserve">jako </w:t>
      </w:r>
      <w:r w:rsidR="00FF2ED5">
        <w:rPr>
          <w:rFonts w:ascii="Arial" w:eastAsia="Times New Roman" w:hAnsi="Arial"/>
          <w:sz w:val="22"/>
          <w:szCs w:val="22"/>
        </w:rPr>
        <w:t xml:space="preserve">pełnomocnik z urzędu dla pozwanego …………………., zwracam się </w:t>
      </w:r>
      <w:r w:rsidR="00FF2ED5">
        <w:rPr>
          <w:rFonts w:ascii="Arial" w:eastAsia="Times New Roman" w:hAnsi="Arial"/>
          <w:sz w:val="22"/>
          <w:szCs w:val="22"/>
        </w:rPr>
        <w:br/>
        <w:t>z wnioskiem o:</w:t>
      </w:r>
    </w:p>
    <w:p w14:paraId="79446A31" w14:textId="77777777" w:rsidR="000C02FF" w:rsidRPr="000C02FF" w:rsidRDefault="000F130F" w:rsidP="00685EB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/>
          <w:bCs/>
          <w:sz w:val="22"/>
          <w:szCs w:val="22"/>
        </w:rPr>
      </w:pPr>
      <w:r w:rsidRPr="000F130F">
        <w:rPr>
          <w:rFonts w:ascii="Arial" w:eastAsia="Times New Roman" w:hAnsi="Arial"/>
          <w:sz w:val="22"/>
          <w:szCs w:val="22"/>
        </w:rPr>
        <w:t>obciążenie powoda</w:t>
      </w:r>
      <w:r w:rsidR="00FF2ED5" w:rsidRPr="000F130F">
        <w:rPr>
          <w:rFonts w:ascii="Arial" w:eastAsia="Times New Roman" w:hAnsi="Arial"/>
          <w:sz w:val="22"/>
          <w:szCs w:val="22"/>
        </w:rPr>
        <w:t xml:space="preserve"> koszt</w:t>
      </w:r>
      <w:r w:rsidRPr="000F130F">
        <w:rPr>
          <w:rFonts w:ascii="Arial" w:eastAsia="Times New Roman" w:hAnsi="Arial"/>
          <w:sz w:val="22"/>
          <w:szCs w:val="22"/>
        </w:rPr>
        <w:t>ami</w:t>
      </w:r>
      <w:r w:rsidR="00FF2ED5" w:rsidRPr="000F130F">
        <w:rPr>
          <w:rFonts w:ascii="Arial" w:eastAsia="Times New Roman" w:hAnsi="Arial"/>
          <w:sz w:val="22"/>
          <w:szCs w:val="22"/>
        </w:rPr>
        <w:t xml:space="preserve"> postępowania</w:t>
      </w:r>
      <w:r w:rsidRPr="000F130F">
        <w:rPr>
          <w:rFonts w:ascii="Arial" w:eastAsia="Times New Roman" w:hAnsi="Arial"/>
          <w:sz w:val="22"/>
          <w:szCs w:val="22"/>
        </w:rPr>
        <w:t xml:space="preserve"> poprzez zasądzenie od powoda na rzecz pozwanego </w:t>
      </w:r>
      <w:r>
        <w:rPr>
          <w:rFonts w:ascii="Arial" w:eastAsia="Times New Roman" w:hAnsi="Arial"/>
          <w:sz w:val="22"/>
          <w:szCs w:val="22"/>
        </w:rPr>
        <w:t>(pełnomocnika pozwanego</w:t>
      </w:r>
      <w:r w:rsidR="000C02FF">
        <w:rPr>
          <w:rFonts w:ascii="Arial" w:eastAsia="Times New Roman" w:hAnsi="Arial"/>
          <w:sz w:val="22"/>
          <w:szCs w:val="22"/>
        </w:rPr>
        <w:t xml:space="preserve"> z urzędu – adw. …………</w:t>
      </w:r>
      <w:r>
        <w:rPr>
          <w:rFonts w:ascii="Arial" w:eastAsia="Times New Roman" w:hAnsi="Arial"/>
          <w:sz w:val="22"/>
          <w:szCs w:val="22"/>
        </w:rPr>
        <w:t xml:space="preserve">) </w:t>
      </w:r>
      <w:r w:rsidR="00FF2ED5" w:rsidRPr="000F130F">
        <w:rPr>
          <w:rFonts w:ascii="Arial" w:eastAsia="Times New Roman" w:hAnsi="Arial"/>
          <w:sz w:val="22"/>
          <w:szCs w:val="22"/>
        </w:rPr>
        <w:t>kosztów nieopłaconej pomocy prawnej udzielonej pozwanemu z urzędu w</w:t>
      </w:r>
      <w:r w:rsidRPr="000F130F">
        <w:rPr>
          <w:rFonts w:ascii="Arial" w:eastAsia="Times New Roman" w:hAnsi="Arial"/>
          <w:sz w:val="22"/>
          <w:szCs w:val="22"/>
        </w:rPr>
        <w:t xml:space="preserve"> </w:t>
      </w:r>
      <w:r w:rsidR="00FF2ED5" w:rsidRPr="000F130F">
        <w:rPr>
          <w:rFonts w:ascii="Arial" w:eastAsia="Times New Roman" w:hAnsi="Arial"/>
          <w:sz w:val="22"/>
          <w:szCs w:val="22"/>
        </w:rPr>
        <w:t xml:space="preserve">postępowaniu przed Sadem Rejonowym w ………….. Wydział I Cywilny ………………, sygn. akt. ……………………. w stawce ……………….. </w:t>
      </w:r>
      <w:r w:rsidR="00FF2ED5" w:rsidRPr="000F130F">
        <w:rPr>
          <w:rFonts w:ascii="Arial" w:eastAsia="Times New Roman" w:hAnsi="Arial"/>
          <w:b/>
          <w:bCs/>
          <w:sz w:val="22"/>
          <w:szCs w:val="22"/>
        </w:rPr>
        <w:t>+ VAT</w:t>
      </w:r>
    </w:p>
    <w:p w14:paraId="42A5CAB3" w14:textId="77777777" w:rsidR="000C02FF" w:rsidRPr="000C02FF" w:rsidRDefault="000C02FF" w:rsidP="000C02FF">
      <w:pPr>
        <w:pStyle w:val="Akapitzlist"/>
        <w:spacing w:line="360" w:lineRule="auto"/>
        <w:jc w:val="both"/>
        <w:rPr>
          <w:rFonts w:ascii="Arial" w:eastAsia="Times New Roman" w:hAnsi="Arial"/>
          <w:bCs/>
          <w:sz w:val="22"/>
          <w:szCs w:val="22"/>
        </w:rPr>
      </w:pPr>
    </w:p>
    <w:p w14:paraId="25BCAC93" w14:textId="4992D8E2" w:rsidR="000F130F" w:rsidRDefault="000F130F" w:rsidP="000C02FF">
      <w:pPr>
        <w:pStyle w:val="Akapitzlist"/>
        <w:spacing w:line="360" w:lineRule="auto"/>
        <w:jc w:val="both"/>
        <w:rPr>
          <w:rFonts w:ascii="Arial" w:eastAsia="Times New Roman" w:hAnsi="Arial"/>
          <w:bCs/>
          <w:sz w:val="22"/>
          <w:szCs w:val="22"/>
        </w:rPr>
      </w:pPr>
      <w:r w:rsidRPr="000F130F">
        <w:rPr>
          <w:rFonts w:ascii="Arial" w:eastAsia="Times New Roman" w:hAnsi="Arial"/>
          <w:sz w:val="22"/>
          <w:szCs w:val="22"/>
        </w:rPr>
        <w:t>jako staw</w:t>
      </w:r>
      <w:r w:rsidR="000C02FF">
        <w:rPr>
          <w:rFonts w:ascii="Arial" w:eastAsia="Times New Roman" w:hAnsi="Arial"/>
          <w:sz w:val="22"/>
          <w:szCs w:val="22"/>
        </w:rPr>
        <w:t>ce</w:t>
      </w:r>
      <w:r w:rsidRPr="000F130F">
        <w:rPr>
          <w:rFonts w:ascii="Arial" w:eastAsia="Times New Roman" w:hAnsi="Arial"/>
          <w:sz w:val="22"/>
          <w:szCs w:val="22"/>
        </w:rPr>
        <w:t xml:space="preserve"> minimalnej opłaty za czynności adwokackie, na podstawie przepisu </w:t>
      </w:r>
      <w:r w:rsidRPr="000F130F">
        <w:rPr>
          <w:rFonts w:ascii="Arial" w:eastAsia="Times New Roman" w:hAnsi="Arial"/>
          <w:b/>
          <w:sz w:val="22"/>
          <w:szCs w:val="22"/>
        </w:rPr>
        <w:t>§1 pkt. 1 w zw. z §</w:t>
      </w:r>
      <w:r>
        <w:rPr>
          <w:rFonts w:ascii="Arial" w:eastAsia="Times New Roman" w:hAnsi="Arial"/>
          <w:b/>
          <w:sz w:val="22"/>
          <w:szCs w:val="22"/>
        </w:rPr>
        <w:t>2</w:t>
      </w:r>
      <w:r w:rsidRPr="000F130F">
        <w:rPr>
          <w:rFonts w:ascii="Arial" w:eastAsia="Times New Roman" w:hAnsi="Arial"/>
          <w:b/>
          <w:sz w:val="22"/>
          <w:szCs w:val="22"/>
        </w:rPr>
        <w:t xml:space="preserve"> pkt …. </w:t>
      </w:r>
      <w:r w:rsidRPr="000F130F">
        <w:rPr>
          <w:rFonts w:ascii="Arial" w:eastAsia="Times New Roman" w:hAnsi="Arial"/>
          <w:bCs/>
          <w:sz w:val="22"/>
          <w:szCs w:val="22"/>
        </w:rPr>
        <w:t xml:space="preserve">rozporządzenia Ministra Sprawiedliwości z dnia 22 października 2015 roku w sprawie opłat za czynności adwokackie (Dz. U. 2015 poz. 1800) – </w:t>
      </w:r>
      <w:r w:rsidRPr="000F130F">
        <w:rPr>
          <w:rFonts w:ascii="Arial" w:eastAsia="Times New Roman" w:hAnsi="Arial"/>
          <w:bCs/>
          <w:i/>
          <w:iCs/>
          <w:sz w:val="22"/>
          <w:szCs w:val="22"/>
        </w:rPr>
        <w:t>dalej jako rozporządzenie w sprawie stawek z wyboru</w:t>
      </w:r>
      <w:r w:rsidRPr="000F130F">
        <w:rPr>
          <w:rFonts w:ascii="Arial" w:eastAsia="Times New Roman" w:hAnsi="Arial"/>
          <w:bCs/>
          <w:sz w:val="22"/>
          <w:szCs w:val="22"/>
        </w:rPr>
        <w:t xml:space="preserve"> - powiększonej zgodnie z §4 ust. 3 rozporządzenia Ministra Sprawiedliwości z dnia 3 października 2016 roku w sprawie ponoszenia przez Skarb Państwa kosztów nieopłaconej pomocy prawnej udzielonej przez adwokata z urzędu (Dz. U. 2016 poz. 1714) – </w:t>
      </w:r>
      <w:r w:rsidRPr="000F130F">
        <w:rPr>
          <w:rFonts w:ascii="Arial" w:eastAsia="Times New Roman" w:hAnsi="Arial"/>
          <w:bCs/>
          <w:i/>
          <w:iCs/>
          <w:sz w:val="22"/>
          <w:szCs w:val="22"/>
        </w:rPr>
        <w:t>dalej jako rozporządzenie w sprawie stawek z urzędu</w:t>
      </w:r>
      <w:r w:rsidRPr="000F130F">
        <w:rPr>
          <w:rFonts w:ascii="Arial" w:eastAsia="Times New Roman" w:hAnsi="Arial"/>
          <w:bCs/>
          <w:sz w:val="22"/>
          <w:szCs w:val="22"/>
        </w:rPr>
        <w:t xml:space="preserve"> - o należny podatek od towarów i usług (VAT)</w:t>
      </w:r>
    </w:p>
    <w:p w14:paraId="7A67A837" w14:textId="77777777" w:rsidR="000C02FF" w:rsidRDefault="000C02FF" w:rsidP="00FF2ED5">
      <w:pPr>
        <w:spacing w:line="360" w:lineRule="auto"/>
        <w:ind w:left="360" w:firstLine="360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11060672" w14:textId="77777777" w:rsidR="000C02FF" w:rsidRDefault="000C02FF" w:rsidP="00FF2ED5">
      <w:pPr>
        <w:spacing w:line="360" w:lineRule="auto"/>
        <w:ind w:left="360" w:firstLine="360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2C324AFB" w14:textId="77777777" w:rsidR="000C02FF" w:rsidRDefault="000C02FF" w:rsidP="00FF2ED5">
      <w:pPr>
        <w:spacing w:line="360" w:lineRule="auto"/>
        <w:ind w:left="360" w:firstLine="360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7E36C5CA" w14:textId="2F31FFE2" w:rsidR="00FF2ED5" w:rsidRPr="00FF2ED5" w:rsidRDefault="00FF2ED5" w:rsidP="00FF2ED5">
      <w:pPr>
        <w:spacing w:line="360" w:lineRule="auto"/>
        <w:ind w:left="360" w:firstLine="360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FF2ED5">
        <w:rPr>
          <w:rFonts w:ascii="Arial" w:eastAsia="Times New Roman" w:hAnsi="Arial"/>
          <w:b/>
          <w:bCs/>
          <w:sz w:val="22"/>
          <w:szCs w:val="22"/>
        </w:rPr>
        <w:lastRenderedPageBreak/>
        <w:t xml:space="preserve">względnie (w razie </w:t>
      </w:r>
      <w:r>
        <w:rPr>
          <w:rFonts w:ascii="Arial" w:eastAsia="Times New Roman" w:hAnsi="Arial"/>
          <w:b/>
          <w:bCs/>
          <w:sz w:val="22"/>
          <w:szCs w:val="22"/>
        </w:rPr>
        <w:t>uwzględnienia</w:t>
      </w:r>
      <w:r w:rsidRPr="00FF2ED5">
        <w:rPr>
          <w:rFonts w:ascii="Arial" w:eastAsia="Times New Roman" w:hAnsi="Arial"/>
          <w:b/>
          <w:bCs/>
          <w:sz w:val="22"/>
          <w:szCs w:val="22"/>
        </w:rPr>
        <w:t xml:space="preserve"> powództwa)</w:t>
      </w:r>
    </w:p>
    <w:p w14:paraId="5A8299F5" w14:textId="3AE4C16B" w:rsidR="000C02FF" w:rsidRPr="00A06B16" w:rsidRDefault="00FF2ED5" w:rsidP="000C02F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0C02FF">
        <w:rPr>
          <w:rFonts w:ascii="Arial" w:eastAsia="Times New Roman" w:hAnsi="Arial"/>
          <w:sz w:val="22"/>
          <w:szCs w:val="22"/>
        </w:rPr>
        <w:t>przyznanie od Skarb</w:t>
      </w:r>
      <w:r w:rsidR="00913E3C" w:rsidRPr="000C02FF">
        <w:rPr>
          <w:rFonts w:ascii="Arial" w:eastAsia="Times New Roman" w:hAnsi="Arial"/>
          <w:sz w:val="22"/>
          <w:szCs w:val="22"/>
        </w:rPr>
        <w:t>u</w:t>
      </w:r>
      <w:r w:rsidRPr="000C02FF">
        <w:rPr>
          <w:rFonts w:ascii="Arial" w:eastAsia="Times New Roman" w:hAnsi="Arial"/>
          <w:sz w:val="22"/>
          <w:szCs w:val="22"/>
        </w:rPr>
        <w:t xml:space="preserve"> Państwa na rzecz pełnomocnika pozwanego z urzędu – </w:t>
      </w:r>
      <w:r w:rsidRPr="000C02FF">
        <w:rPr>
          <w:rFonts w:ascii="Arial" w:eastAsia="Times New Roman" w:hAnsi="Arial"/>
          <w:sz w:val="22"/>
          <w:szCs w:val="22"/>
        </w:rPr>
        <w:br/>
        <w:t xml:space="preserve">adw. ……………………………. </w:t>
      </w:r>
      <w:r w:rsidRPr="000C02FF">
        <w:rPr>
          <w:rFonts w:ascii="Arial" w:eastAsia="Times New Roman" w:hAnsi="Arial"/>
          <w:b/>
          <w:bCs/>
          <w:sz w:val="22"/>
          <w:szCs w:val="22"/>
        </w:rPr>
        <w:t>kosztów nieopłaconej pomocy prawnej udzielonej z urzędu</w:t>
      </w:r>
      <w:r w:rsidRPr="000C02FF">
        <w:rPr>
          <w:rFonts w:ascii="Arial" w:eastAsia="Times New Roman" w:hAnsi="Arial"/>
          <w:sz w:val="22"/>
          <w:szCs w:val="22"/>
        </w:rPr>
        <w:t xml:space="preserve"> w postępowaniu przed Sądem Rejonowym w ………….. Wydział I Cywilny, sygn. akt. …………….. w stawce </w:t>
      </w:r>
      <w:r w:rsidRPr="000C02FF">
        <w:rPr>
          <w:rFonts w:ascii="Arial" w:eastAsia="Times New Roman" w:hAnsi="Arial"/>
          <w:b/>
          <w:bCs/>
          <w:sz w:val="22"/>
          <w:szCs w:val="22"/>
        </w:rPr>
        <w:t xml:space="preserve">……………+ VAT </w:t>
      </w:r>
    </w:p>
    <w:p w14:paraId="74DCF1EC" w14:textId="1D117357" w:rsidR="00A06B16" w:rsidRDefault="00A06B16" w:rsidP="00A06B16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14:paraId="48737B65" w14:textId="77777777" w:rsidR="00A06B16" w:rsidRDefault="00A06B16" w:rsidP="00A06B16">
      <w:pPr>
        <w:pStyle w:val="Akapitzlist"/>
        <w:spacing w:line="360" w:lineRule="auto"/>
        <w:jc w:val="both"/>
        <w:rPr>
          <w:rFonts w:ascii="Arial" w:eastAsia="Times New Roman" w:hAnsi="Arial"/>
          <w:bCs/>
          <w:sz w:val="22"/>
          <w:szCs w:val="22"/>
        </w:rPr>
      </w:pPr>
      <w:r w:rsidRPr="000F130F">
        <w:rPr>
          <w:rFonts w:ascii="Arial" w:eastAsia="Times New Roman" w:hAnsi="Arial"/>
          <w:sz w:val="22"/>
          <w:szCs w:val="22"/>
        </w:rPr>
        <w:t>jako staw</w:t>
      </w:r>
      <w:r>
        <w:rPr>
          <w:rFonts w:ascii="Arial" w:eastAsia="Times New Roman" w:hAnsi="Arial"/>
          <w:sz w:val="22"/>
          <w:szCs w:val="22"/>
        </w:rPr>
        <w:t>ce</w:t>
      </w:r>
      <w:r w:rsidRPr="000F130F">
        <w:rPr>
          <w:rFonts w:ascii="Arial" w:eastAsia="Times New Roman" w:hAnsi="Arial"/>
          <w:sz w:val="22"/>
          <w:szCs w:val="22"/>
        </w:rPr>
        <w:t xml:space="preserve"> minimalnej opłaty za czynności adwokackie, na podstawie przepisu </w:t>
      </w:r>
      <w:r w:rsidRPr="000F130F">
        <w:rPr>
          <w:rFonts w:ascii="Arial" w:eastAsia="Times New Roman" w:hAnsi="Arial"/>
          <w:b/>
          <w:sz w:val="22"/>
          <w:szCs w:val="22"/>
        </w:rPr>
        <w:t>§1 pkt. 1 w zw. z §</w:t>
      </w:r>
      <w:r>
        <w:rPr>
          <w:rFonts w:ascii="Arial" w:eastAsia="Times New Roman" w:hAnsi="Arial"/>
          <w:b/>
          <w:sz w:val="22"/>
          <w:szCs w:val="22"/>
        </w:rPr>
        <w:t>2</w:t>
      </w:r>
      <w:r w:rsidRPr="000F130F">
        <w:rPr>
          <w:rFonts w:ascii="Arial" w:eastAsia="Times New Roman" w:hAnsi="Arial"/>
          <w:b/>
          <w:sz w:val="22"/>
          <w:szCs w:val="22"/>
        </w:rPr>
        <w:t xml:space="preserve"> pkt …. </w:t>
      </w:r>
      <w:r w:rsidRPr="000F130F">
        <w:rPr>
          <w:rFonts w:ascii="Arial" w:eastAsia="Times New Roman" w:hAnsi="Arial"/>
          <w:bCs/>
          <w:sz w:val="22"/>
          <w:szCs w:val="22"/>
        </w:rPr>
        <w:t xml:space="preserve">rozporządzenia Ministra Sprawiedliwości z dnia 22 października 2015 roku w sprawie opłat za czynności adwokackie (Dz. U. 2015 poz. 1800) – </w:t>
      </w:r>
      <w:r w:rsidRPr="000F130F">
        <w:rPr>
          <w:rFonts w:ascii="Arial" w:eastAsia="Times New Roman" w:hAnsi="Arial"/>
          <w:bCs/>
          <w:i/>
          <w:iCs/>
          <w:sz w:val="22"/>
          <w:szCs w:val="22"/>
        </w:rPr>
        <w:t>dalej jako rozporządzenie w sprawie stawek z wyboru</w:t>
      </w:r>
      <w:r w:rsidRPr="000F130F">
        <w:rPr>
          <w:rFonts w:ascii="Arial" w:eastAsia="Times New Roman" w:hAnsi="Arial"/>
          <w:bCs/>
          <w:sz w:val="22"/>
          <w:szCs w:val="22"/>
        </w:rPr>
        <w:t xml:space="preserve"> - powiększonej zgodnie z §4 ust. 3 rozporządzenia Ministra Sprawiedliwości z dnia 3 października 2016 roku w sprawie ponoszenia przez Skarb Państwa kosztów nieopłaconej pomocy prawnej udzielonej przez adwokata z urzędu (Dz. U. 2016 poz. 1714) – </w:t>
      </w:r>
      <w:r w:rsidRPr="000F130F">
        <w:rPr>
          <w:rFonts w:ascii="Arial" w:eastAsia="Times New Roman" w:hAnsi="Arial"/>
          <w:bCs/>
          <w:i/>
          <w:iCs/>
          <w:sz w:val="22"/>
          <w:szCs w:val="22"/>
        </w:rPr>
        <w:t>dalej jako rozporządzenie w sprawie stawek z urzędu</w:t>
      </w:r>
      <w:r w:rsidRPr="000F130F">
        <w:rPr>
          <w:rFonts w:ascii="Arial" w:eastAsia="Times New Roman" w:hAnsi="Arial"/>
          <w:bCs/>
          <w:sz w:val="22"/>
          <w:szCs w:val="22"/>
        </w:rPr>
        <w:t xml:space="preserve"> - o należny podatek od towarów i usług (VAT)</w:t>
      </w:r>
    </w:p>
    <w:p w14:paraId="5EC9A1DB" w14:textId="23BE8D93" w:rsidR="000C02FF" w:rsidRPr="00B817A3" w:rsidRDefault="00FF2ED5" w:rsidP="000C02FF">
      <w:pPr>
        <w:spacing w:line="360" w:lineRule="auto"/>
        <w:ind w:left="720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0C02FF">
        <w:rPr>
          <w:rFonts w:ascii="Arial" w:eastAsia="Times New Roman" w:hAnsi="Arial"/>
          <w:b/>
          <w:bCs/>
          <w:sz w:val="22"/>
          <w:szCs w:val="22"/>
        </w:rPr>
        <w:br/>
      </w:r>
      <w:r w:rsidR="000C02FF">
        <w:rPr>
          <w:rFonts w:ascii="Arial" w:eastAsia="Times New Roman" w:hAnsi="Arial"/>
          <w:sz w:val="22"/>
          <w:szCs w:val="22"/>
        </w:rPr>
        <w:t xml:space="preserve">oba </w:t>
      </w:r>
      <w:r w:rsidR="00A06B16">
        <w:rPr>
          <w:rFonts w:ascii="Arial" w:eastAsia="Times New Roman" w:hAnsi="Arial"/>
          <w:sz w:val="22"/>
          <w:szCs w:val="22"/>
        </w:rPr>
        <w:t>wnioski</w:t>
      </w:r>
      <w:r w:rsidR="000C02FF">
        <w:rPr>
          <w:rFonts w:ascii="Arial" w:eastAsia="Times New Roman" w:hAnsi="Arial"/>
          <w:sz w:val="22"/>
          <w:szCs w:val="22"/>
        </w:rPr>
        <w:t xml:space="preserve"> 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>z uwzględnieniem rozproszonej</w:t>
      </w:r>
      <w:r w:rsidR="000C02FF" w:rsidRPr="00225D60">
        <w:rPr>
          <w:rFonts w:ascii="Arial" w:eastAsia="Times New Roman" w:hAnsi="Arial"/>
          <w:b/>
          <w:bCs/>
          <w:sz w:val="22"/>
          <w:szCs w:val="22"/>
        </w:rPr>
        <w:t xml:space="preserve"> kontroli 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>konstytucyjności przepis</w:t>
      </w:r>
      <w:r w:rsidR="000C02FF">
        <w:rPr>
          <w:rFonts w:ascii="Arial" w:eastAsia="Times New Roman" w:hAnsi="Arial"/>
          <w:b/>
          <w:bCs/>
          <w:sz w:val="22"/>
          <w:szCs w:val="22"/>
        </w:rPr>
        <w:t>ów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 xml:space="preserve"> §</w:t>
      </w:r>
      <w:r w:rsidR="000C02FF">
        <w:rPr>
          <w:rFonts w:ascii="Arial" w:eastAsia="Times New Roman" w:hAnsi="Arial"/>
          <w:b/>
          <w:bCs/>
          <w:sz w:val="22"/>
          <w:szCs w:val="22"/>
        </w:rPr>
        <w:t xml:space="preserve">2 pkt. 1 w zw. z 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>§4 ust</w:t>
      </w:r>
      <w:r w:rsidR="000C02FF" w:rsidRPr="00225D60">
        <w:rPr>
          <w:rFonts w:ascii="Arial" w:eastAsia="Times New Roman" w:hAnsi="Arial"/>
          <w:b/>
          <w:sz w:val="22"/>
          <w:szCs w:val="22"/>
        </w:rPr>
        <w:t xml:space="preserve">. 1 </w:t>
      </w:r>
      <w:r w:rsidR="000C02FF">
        <w:rPr>
          <w:rFonts w:ascii="Arial" w:eastAsia="Times New Roman" w:hAnsi="Arial"/>
          <w:b/>
          <w:sz w:val="22"/>
          <w:szCs w:val="22"/>
        </w:rPr>
        <w:t xml:space="preserve">w zw. </w:t>
      </w:r>
      <w:r w:rsidR="000C02FF">
        <w:rPr>
          <w:rFonts w:ascii="Arial" w:eastAsia="Times New Roman" w:hAnsi="Arial"/>
          <w:b/>
          <w:sz w:val="22"/>
          <w:szCs w:val="22"/>
        </w:rPr>
        <w:t>z</w:t>
      </w:r>
      <w:r w:rsidR="000C02FF">
        <w:rPr>
          <w:rFonts w:ascii="Arial" w:eastAsia="Times New Roman" w:hAnsi="Arial"/>
          <w:b/>
          <w:sz w:val="22"/>
          <w:szCs w:val="22"/>
        </w:rPr>
        <w:t xml:space="preserve"> </w:t>
      </w:r>
      <w:r w:rsidR="000C02FF" w:rsidRPr="00225D60">
        <w:rPr>
          <w:rFonts w:ascii="Arial" w:eastAsia="Times New Roman" w:hAnsi="Arial"/>
          <w:b/>
          <w:sz w:val="22"/>
          <w:szCs w:val="22"/>
        </w:rPr>
        <w:t>§</w:t>
      </w:r>
      <w:r w:rsidR="00A06B16">
        <w:rPr>
          <w:rFonts w:ascii="Arial" w:eastAsia="Times New Roman" w:hAnsi="Arial"/>
          <w:b/>
          <w:sz w:val="22"/>
          <w:szCs w:val="22"/>
        </w:rPr>
        <w:t>8</w:t>
      </w:r>
      <w:r w:rsidR="000C02FF">
        <w:rPr>
          <w:rFonts w:ascii="Arial" w:eastAsia="Times New Roman" w:hAnsi="Arial"/>
          <w:b/>
          <w:sz w:val="22"/>
          <w:szCs w:val="22"/>
        </w:rPr>
        <w:t xml:space="preserve"> pkt. ……</w:t>
      </w:r>
      <w:r w:rsidR="000C02FF">
        <w:rPr>
          <w:rFonts w:ascii="Arial" w:eastAsia="Times New Roman" w:hAnsi="Arial"/>
          <w:bCs/>
          <w:sz w:val="22"/>
          <w:szCs w:val="22"/>
        </w:rPr>
        <w:t xml:space="preserve"> rozporządzenia Ministra </w:t>
      </w:r>
      <w:r w:rsidR="000C02FF" w:rsidRPr="00B817A3">
        <w:rPr>
          <w:rFonts w:ascii="Arial" w:eastAsia="Times New Roman" w:hAnsi="Arial"/>
          <w:bCs/>
          <w:sz w:val="22"/>
          <w:szCs w:val="22"/>
        </w:rPr>
        <w:t>Sprawiedliwości z dnia 3 paździer</w:t>
      </w:r>
      <w:r w:rsidR="000C02FF">
        <w:rPr>
          <w:rFonts w:ascii="Arial" w:eastAsia="Times New Roman" w:hAnsi="Arial"/>
          <w:bCs/>
          <w:sz w:val="22"/>
          <w:szCs w:val="22"/>
        </w:rPr>
        <w:t xml:space="preserve">nika 2016 roku w sprawie ponoszenia przez Skarb Państwa kosztów nieopłaconej pomocy prawnej udzielonej przez adwokata z urzędu (Dz. U. 2016 poz. 1714) 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 xml:space="preserve">w zakresie w jakim przepis ten różnicuje wynagrodzenie </w:t>
      </w:r>
      <w:r w:rsidR="00A06B16">
        <w:rPr>
          <w:rFonts w:ascii="Arial" w:eastAsia="Times New Roman" w:hAnsi="Arial"/>
          <w:b/>
          <w:bCs/>
          <w:sz w:val="22"/>
          <w:szCs w:val="22"/>
        </w:rPr>
        <w:t>pełnomocnika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 xml:space="preserve"> wyznaczonego przez Sąd z urzędu oraz stawki minimalne </w:t>
      </w:r>
      <w:r w:rsidR="00A06B16">
        <w:rPr>
          <w:rFonts w:ascii="Arial" w:eastAsia="Times New Roman" w:hAnsi="Arial"/>
          <w:b/>
          <w:bCs/>
          <w:sz w:val="22"/>
          <w:szCs w:val="22"/>
        </w:rPr>
        <w:t>pełnomocnika</w:t>
      </w:r>
      <w:r w:rsidR="000C02FF" w:rsidRPr="00B817A3">
        <w:rPr>
          <w:rFonts w:ascii="Arial" w:eastAsia="Times New Roman" w:hAnsi="Arial"/>
          <w:b/>
          <w:bCs/>
          <w:sz w:val="22"/>
          <w:szCs w:val="22"/>
        </w:rPr>
        <w:t xml:space="preserve"> „z wyboru”</w:t>
      </w:r>
      <w:r w:rsidR="000C02FF">
        <w:rPr>
          <w:rFonts w:ascii="Arial" w:eastAsia="Times New Roman" w:hAnsi="Arial"/>
          <w:b/>
          <w:bCs/>
          <w:sz w:val="22"/>
          <w:szCs w:val="22"/>
        </w:rPr>
        <w:t xml:space="preserve"> tj. pozostaje </w:t>
      </w:r>
      <w:r w:rsidR="000C02FF"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>niezgodny z art. 64 ust. 2 w związku z art. 31 ust. 3, art. 32 ust. 1 zdanie drugie i art. 92 ust. 1 zdanie pierwsze Konstytucji Rzeczypospolitej Polskiej</w:t>
      </w:r>
    </w:p>
    <w:p w14:paraId="78532480" w14:textId="77777777" w:rsidR="000C02FF" w:rsidRPr="006C313B" w:rsidRDefault="000C02FF" w:rsidP="000C02FF">
      <w:pPr>
        <w:spacing w:line="360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6B9B9E3B" w14:textId="0B406ADE" w:rsidR="00A06B16" w:rsidRPr="00A06B16" w:rsidRDefault="00A06B16" w:rsidP="00A06B1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A06B16">
        <w:rPr>
          <w:rFonts w:ascii="Arial" w:eastAsia="Times New Roman" w:hAnsi="Arial"/>
          <w:sz w:val="22"/>
          <w:szCs w:val="22"/>
        </w:rPr>
        <w:t xml:space="preserve">ewentualnie </w:t>
      </w:r>
      <w:r w:rsidRPr="00A06B16">
        <w:rPr>
          <w:rFonts w:ascii="Arial" w:eastAsia="Times New Roman" w:hAnsi="Arial"/>
          <w:b/>
          <w:bCs/>
          <w:sz w:val="22"/>
          <w:szCs w:val="22"/>
        </w:rPr>
        <w:t>zasądzenie</w:t>
      </w:r>
      <w:r w:rsidRPr="00A06B16">
        <w:rPr>
          <w:rFonts w:ascii="Arial" w:eastAsia="Times New Roman" w:hAnsi="Arial"/>
          <w:b/>
          <w:bCs/>
          <w:sz w:val="22"/>
          <w:szCs w:val="22"/>
        </w:rPr>
        <w:t xml:space="preserve"> od </w:t>
      </w:r>
      <w:r w:rsidR="008769E9">
        <w:rPr>
          <w:rFonts w:ascii="Arial" w:eastAsia="Times New Roman" w:hAnsi="Arial"/>
          <w:b/>
          <w:bCs/>
          <w:sz w:val="22"/>
          <w:szCs w:val="22"/>
        </w:rPr>
        <w:t>powoda</w:t>
      </w:r>
      <w:r w:rsidRPr="00A06B16">
        <w:rPr>
          <w:rFonts w:ascii="Arial" w:eastAsia="Times New Roman" w:hAnsi="Arial"/>
          <w:b/>
          <w:bCs/>
          <w:sz w:val="22"/>
          <w:szCs w:val="22"/>
        </w:rPr>
        <w:t xml:space="preserve"> na rzecz </w:t>
      </w:r>
      <w:r w:rsidR="008769E9">
        <w:rPr>
          <w:rFonts w:ascii="Arial" w:eastAsia="Times New Roman" w:hAnsi="Arial"/>
          <w:b/>
          <w:bCs/>
          <w:sz w:val="22"/>
          <w:szCs w:val="22"/>
        </w:rPr>
        <w:t>pozwanego (pełnomocnika pozwanego)</w:t>
      </w:r>
      <w:r w:rsidRPr="00A06B16">
        <w:rPr>
          <w:rFonts w:ascii="Arial" w:eastAsia="Times New Roman" w:hAnsi="Arial"/>
          <w:b/>
          <w:bCs/>
          <w:sz w:val="22"/>
          <w:szCs w:val="22"/>
        </w:rPr>
        <w:t xml:space="preserve">/ przyznanie </w:t>
      </w:r>
      <w:r w:rsidRPr="00A06B16">
        <w:rPr>
          <w:rFonts w:ascii="Arial" w:eastAsia="Times New Roman" w:hAnsi="Arial"/>
          <w:b/>
          <w:bCs/>
          <w:sz w:val="22"/>
          <w:szCs w:val="22"/>
        </w:rPr>
        <w:t>na rzecz adw. ………. od Skarbu Państwa</w:t>
      </w:r>
      <w:r>
        <w:rPr>
          <w:rFonts w:ascii="Arial" w:eastAsia="Times New Roman" w:hAnsi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(w zależności od wyniku sprawy)</w:t>
      </w:r>
      <w:r w:rsidRPr="00A06B16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Pr="00A06B16">
        <w:rPr>
          <w:rFonts w:ascii="Arial" w:eastAsia="Times New Roman" w:hAnsi="Arial"/>
          <w:sz w:val="22"/>
          <w:szCs w:val="22"/>
        </w:rPr>
        <w:t xml:space="preserve">w postępowaniu przed Sądem Rejonowym w …………….. Wydział I </w:t>
      </w:r>
      <w:r>
        <w:rPr>
          <w:rFonts w:ascii="Arial" w:eastAsia="Times New Roman" w:hAnsi="Arial"/>
          <w:sz w:val="22"/>
          <w:szCs w:val="22"/>
        </w:rPr>
        <w:t>Cywilny</w:t>
      </w:r>
      <w:r w:rsidRPr="00A06B16">
        <w:rPr>
          <w:rFonts w:ascii="Arial" w:eastAsia="Times New Roman" w:hAnsi="Arial"/>
          <w:sz w:val="22"/>
          <w:szCs w:val="22"/>
        </w:rPr>
        <w:t xml:space="preserve">, sygn. akt. ……………… w stawce …………………… + VAT tj. ………………………….w stawce </w:t>
      </w:r>
      <w:r w:rsidRPr="00A06B16">
        <w:rPr>
          <w:rFonts w:ascii="Arial" w:eastAsia="Times New Roman" w:hAnsi="Arial"/>
          <w:b/>
          <w:bCs/>
          <w:sz w:val="22"/>
          <w:szCs w:val="22"/>
        </w:rPr>
        <w:t>……………. + VAT</w:t>
      </w:r>
      <w:r w:rsidRPr="00A06B16">
        <w:rPr>
          <w:rFonts w:ascii="Arial" w:eastAsia="Times New Roman" w:hAnsi="Arial"/>
          <w:sz w:val="22"/>
          <w:szCs w:val="22"/>
        </w:rPr>
        <w:t xml:space="preserve"> tj. z zastosowaniem §4 ust. 2 pkt. 1 </w:t>
      </w:r>
      <w:r w:rsidRPr="00A06B16">
        <w:rPr>
          <w:rFonts w:ascii="Arial" w:eastAsia="Times New Roman" w:hAnsi="Arial"/>
          <w:bCs/>
          <w:sz w:val="22"/>
          <w:szCs w:val="22"/>
        </w:rPr>
        <w:t>rozporządzenia Ministra Sprawiedliwości z dnia 3 października 2016 roku w sprawie ponoszenia przez Skarb Państwa kosztów nieopłaconej pomocy prawnej udzielonej przez adwokata z urzędu (tj. stawki podniesionej o 150%).</w:t>
      </w:r>
    </w:p>
    <w:p w14:paraId="5E9D9E14" w14:textId="77777777" w:rsidR="000C02FF" w:rsidRDefault="000C02FF" w:rsidP="000C02FF">
      <w:pPr>
        <w:pStyle w:val="Akapitzlist"/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14:paraId="34A04BE6" w14:textId="5A16CCDA" w:rsidR="00704A96" w:rsidRDefault="00704A96" w:rsidP="00704A96">
      <w:p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 xml:space="preserve">Jednocześnie na podstawie §3 rozporządzenia w sprawie stawek z urzędu </w:t>
      </w:r>
      <w:r w:rsidRPr="006C313B">
        <w:rPr>
          <w:rFonts w:ascii="Arial" w:eastAsia="Times New Roman" w:hAnsi="Arial"/>
          <w:b/>
          <w:bCs/>
          <w:sz w:val="22"/>
          <w:szCs w:val="22"/>
        </w:rPr>
        <w:t>oświadczam</w:t>
      </w:r>
      <w:r w:rsidRPr="006C313B">
        <w:rPr>
          <w:rFonts w:ascii="Arial" w:eastAsia="Times New Roman" w:hAnsi="Arial"/>
          <w:sz w:val="22"/>
          <w:szCs w:val="22"/>
        </w:rPr>
        <w:t xml:space="preserve">, że wyżej wskazane koszty </w:t>
      </w:r>
      <w:r w:rsidRPr="00F76950">
        <w:rPr>
          <w:rFonts w:ascii="Arial" w:eastAsia="Times New Roman" w:hAnsi="Arial"/>
          <w:b/>
          <w:bCs/>
          <w:sz w:val="22"/>
          <w:szCs w:val="22"/>
        </w:rPr>
        <w:t xml:space="preserve">nie zostały uiszczone przez </w:t>
      </w:r>
      <w:r w:rsidR="00913E3C">
        <w:rPr>
          <w:rFonts w:ascii="Arial" w:eastAsia="Times New Roman" w:hAnsi="Arial"/>
          <w:b/>
          <w:bCs/>
          <w:sz w:val="22"/>
          <w:szCs w:val="22"/>
        </w:rPr>
        <w:t>pozwanego</w:t>
      </w:r>
      <w:r w:rsidRPr="00F76950">
        <w:rPr>
          <w:rFonts w:ascii="Arial" w:eastAsia="Times New Roman" w:hAnsi="Arial"/>
          <w:b/>
          <w:bCs/>
          <w:sz w:val="22"/>
          <w:szCs w:val="22"/>
        </w:rPr>
        <w:t xml:space="preserve"> ani w całości, ani </w:t>
      </w:r>
      <w:r w:rsidR="00913E3C">
        <w:rPr>
          <w:rFonts w:ascii="Arial" w:eastAsia="Times New Roman" w:hAnsi="Arial"/>
          <w:b/>
          <w:bCs/>
          <w:sz w:val="22"/>
          <w:szCs w:val="22"/>
        </w:rPr>
        <w:br/>
      </w:r>
      <w:r w:rsidRPr="00F76950">
        <w:rPr>
          <w:rFonts w:ascii="Arial" w:eastAsia="Times New Roman" w:hAnsi="Arial"/>
          <w:b/>
          <w:bCs/>
          <w:sz w:val="22"/>
          <w:szCs w:val="22"/>
        </w:rPr>
        <w:t>w części.</w:t>
      </w:r>
    </w:p>
    <w:p w14:paraId="200EECDE" w14:textId="77777777" w:rsidR="00704A96" w:rsidRPr="006C313B" w:rsidRDefault="00704A96" w:rsidP="00704A96">
      <w:pPr>
        <w:pStyle w:val="Akapitzlist"/>
        <w:numPr>
          <w:ilvl w:val="0"/>
          <w:numId w:val="18"/>
        </w:num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6C313B">
        <w:rPr>
          <w:rFonts w:ascii="Arial" w:eastAsia="Times New Roman" w:hAnsi="Arial"/>
          <w:b/>
          <w:bCs/>
          <w:sz w:val="22"/>
          <w:szCs w:val="22"/>
        </w:rPr>
        <w:lastRenderedPageBreak/>
        <w:t>Uzasadnienie wniosku głównego</w:t>
      </w:r>
    </w:p>
    <w:p w14:paraId="77A1C4FB" w14:textId="77777777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6922C4F6" w14:textId="45591298" w:rsidR="00F76950" w:rsidRPr="00225D60" w:rsidRDefault="00704A96" w:rsidP="00704A96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  <w:r w:rsidRPr="006C313B">
        <w:rPr>
          <w:rFonts w:ascii="Arial" w:eastAsia="Times New Roman" w:hAnsi="Arial"/>
          <w:sz w:val="22"/>
          <w:szCs w:val="22"/>
        </w:rPr>
        <w:t xml:space="preserve">Wnoszę o </w:t>
      </w:r>
      <w:r w:rsidRPr="00225D60">
        <w:rPr>
          <w:rFonts w:ascii="Arial" w:eastAsia="Times New Roman" w:hAnsi="Arial"/>
          <w:sz w:val="22"/>
          <w:szCs w:val="22"/>
        </w:rPr>
        <w:t xml:space="preserve">przyznanie kosztów nieopłaconej pomocy prawnej, 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z uwzględnieniem </w:t>
      </w:r>
      <w:r w:rsidR="00F76950" w:rsidRPr="00225D60">
        <w:rPr>
          <w:rFonts w:ascii="Arial" w:eastAsia="Times New Roman" w:hAnsi="Arial"/>
          <w:b/>
          <w:bCs/>
          <w:sz w:val="22"/>
          <w:szCs w:val="22"/>
        </w:rPr>
        <w:t>rozproszonej kontroli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 przepisu </w:t>
      </w:r>
      <w:r w:rsidR="00961087" w:rsidRPr="00B817A3">
        <w:rPr>
          <w:rFonts w:ascii="Arial" w:eastAsia="Times New Roman" w:hAnsi="Arial"/>
          <w:b/>
          <w:bCs/>
          <w:sz w:val="22"/>
          <w:szCs w:val="22"/>
        </w:rPr>
        <w:t>§</w:t>
      </w:r>
      <w:r w:rsidR="00961087">
        <w:rPr>
          <w:rFonts w:ascii="Arial" w:eastAsia="Times New Roman" w:hAnsi="Arial"/>
          <w:b/>
          <w:bCs/>
          <w:sz w:val="22"/>
          <w:szCs w:val="22"/>
        </w:rPr>
        <w:t xml:space="preserve">2 pkt. 1 </w:t>
      </w:r>
      <w:r w:rsidR="00961087">
        <w:rPr>
          <w:rFonts w:ascii="Arial" w:eastAsia="Times New Roman" w:hAnsi="Arial"/>
          <w:b/>
          <w:bCs/>
          <w:sz w:val="22"/>
          <w:szCs w:val="22"/>
        </w:rPr>
        <w:t xml:space="preserve">w zw. z </w:t>
      </w:r>
      <w:r w:rsidRPr="00225D60">
        <w:rPr>
          <w:rFonts w:ascii="Arial" w:eastAsia="Times New Roman" w:hAnsi="Arial"/>
          <w:b/>
          <w:bCs/>
          <w:sz w:val="22"/>
          <w:szCs w:val="22"/>
        </w:rPr>
        <w:t xml:space="preserve">§4 ust. 1 </w:t>
      </w:r>
      <w:r w:rsidR="00F76950" w:rsidRPr="00225D60">
        <w:rPr>
          <w:rFonts w:ascii="Arial" w:eastAsia="Times New Roman" w:hAnsi="Arial"/>
          <w:b/>
          <w:bCs/>
          <w:sz w:val="22"/>
          <w:szCs w:val="22"/>
        </w:rPr>
        <w:t xml:space="preserve">(w zw. z …………) </w:t>
      </w:r>
      <w:r w:rsidRPr="00225D60">
        <w:rPr>
          <w:rFonts w:ascii="Arial" w:eastAsia="Times New Roman" w:hAnsi="Arial"/>
          <w:b/>
          <w:bCs/>
          <w:sz w:val="22"/>
          <w:szCs w:val="22"/>
        </w:rPr>
        <w:t>rozporządzenia w sprawie stawek z urzędu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, w zakresie w jakim przepis ten różnicuje wynagrodzenie </w:t>
      </w:r>
      <w:r w:rsidR="00913E3C">
        <w:rPr>
          <w:rFonts w:ascii="Arial" w:eastAsia="Times New Roman" w:hAnsi="Arial"/>
          <w:bCs/>
          <w:sz w:val="22"/>
          <w:szCs w:val="22"/>
        </w:rPr>
        <w:t>pełnomocnika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 wyznaczonego przez Sąd z urzędu od stawek minimalnych </w:t>
      </w:r>
      <w:r w:rsidR="00913E3C">
        <w:rPr>
          <w:rFonts w:ascii="Arial" w:eastAsia="Times New Roman" w:hAnsi="Arial"/>
          <w:bCs/>
          <w:sz w:val="22"/>
          <w:szCs w:val="22"/>
        </w:rPr>
        <w:t>pełnomocnika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 określonych w rozporządzeniu Ministra Sprawiedliwości w sprawie opłat za czynności adwokackie z dnia 22 października 2015 roku (Dz. U. z 2015 r. poz. 1800) (dalej jako „rozporządzenie w sprawie stawek z wyboru”).  </w:t>
      </w:r>
    </w:p>
    <w:p w14:paraId="54D48DCE" w14:textId="77777777" w:rsidR="00F76950" w:rsidRPr="00225D60" w:rsidRDefault="00F76950" w:rsidP="00704A96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</w:p>
    <w:p w14:paraId="140EC434" w14:textId="5539B43D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b/>
          <w:sz w:val="22"/>
          <w:szCs w:val="22"/>
        </w:rPr>
      </w:pPr>
      <w:r w:rsidRPr="00225D60">
        <w:rPr>
          <w:rFonts w:ascii="Arial" w:eastAsia="Times New Roman" w:hAnsi="Arial"/>
          <w:bCs/>
          <w:sz w:val="22"/>
          <w:szCs w:val="22"/>
        </w:rPr>
        <w:t xml:space="preserve">Podstawą wysokości wynagrodzenia </w:t>
      </w:r>
      <w:r w:rsidR="00913E3C">
        <w:rPr>
          <w:rFonts w:ascii="Arial" w:eastAsia="Times New Roman" w:hAnsi="Arial"/>
          <w:bCs/>
          <w:sz w:val="22"/>
          <w:szCs w:val="22"/>
        </w:rPr>
        <w:t>pełnomocnika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 z urzędu w niniejszej sprawie powinna być </w:t>
      </w:r>
      <w:r w:rsidRPr="00225D60">
        <w:rPr>
          <w:rFonts w:ascii="Arial" w:eastAsia="Times New Roman" w:hAnsi="Arial"/>
          <w:b/>
          <w:sz w:val="22"/>
          <w:szCs w:val="22"/>
        </w:rPr>
        <w:t>stawka minimalna</w:t>
      </w:r>
      <w:r w:rsidRPr="00225D60">
        <w:rPr>
          <w:rFonts w:ascii="Arial" w:eastAsia="Times New Roman" w:hAnsi="Arial"/>
          <w:bCs/>
          <w:sz w:val="22"/>
          <w:szCs w:val="22"/>
        </w:rPr>
        <w:t xml:space="preserve"> określona w rozporządzeniu w sprawie stawek z wyboru </w:t>
      </w:r>
      <w:r w:rsidR="00C6748E">
        <w:rPr>
          <w:rFonts w:ascii="Arial" w:eastAsia="Times New Roman" w:hAnsi="Arial"/>
          <w:bCs/>
          <w:sz w:val="22"/>
          <w:szCs w:val="22"/>
        </w:rPr>
        <w:br/>
      </w:r>
      <w:r w:rsidRPr="00225D60">
        <w:rPr>
          <w:rFonts w:ascii="Arial" w:eastAsia="Times New Roman" w:hAnsi="Arial"/>
          <w:b/>
          <w:sz w:val="22"/>
          <w:szCs w:val="22"/>
        </w:rPr>
        <w:t>tj. norma §</w:t>
      </w:r>
      <w:r w:rsidR="00913E3C">
        <w:rPr>
          <w:rFonts w:ascii="Arial" w:eastAsia="Times New Roman" w:hAnsi="Arial"/>
          <w:b/>
          <w:sz w:val="22"/>
          <w:szCs w:val="22"/>
        </w:rPr>
        <w:t>2 pkt. …..</w:t>
      </w:r>
      <w:r w:rsidRPr="00225D60">
        <w:rPr>
          <w:rFonts w:ascii="Arial" w:eastAsia="Times New Roman" w:hAnsi="Arial"/>
          <w:b/>
          <w:sz w:val="22"/>
          <w:szCs w:val="22"/>
        </w:rPr>
        <w:t xml:space="preserve"> rozporządzenia Ministra Sprawiedliwości w sprawie opłat za czynności adwokackie z dnia 22 października 2015</w:t>
      </w:r>
      <w:r w:rsidRPr="006C313B">
        <w:rPr>
          <w:rFonts w:ascii="Arial" w:eastAsia="Times New Roman" w:hAnsi="Arial"/>
          <w:b/>
          <w:sz w:val="22"/>
          <w:szCs w:val="22"/>
        </w:rPr>
        <w:t xml:space="preserve"> roku.</w:t>
      </w:r>
    </w:p>
    <w:p w14:paraId="1589AB7A" w14:textId="77777777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114454C9" w14:textId="44B3BFC9" w:rsidR="00704A96" w:rsidRPr="006C313B" w:rsidRDefault="00F7695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eastAsia="Times New Roman" w:hAnsi="Arial"/>
          <w:bCs/>
          <w:sz w:val="22"/>
          <w:szCs w:val="22"/>
        </w:rPr>
        <w:t>W zakresie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 konstytucyjności omawianego przepisu (tj. </w:t>
      </w:r>
      <w:r w:rsidR="00704A96" w:rsidRPr="006C313B">
        <w:rPr>
          <w:rFonts w:ascii="Arial" w:eastAsia="Times New Roman" w:hAnsi="Arial"/>
          <w:sz w:val="22"/>
          <w:szCs w:val="22"/>
        </w:rPr>
        <w:t>§4 ust. 1 rozporządzenia w sprawie stawek z urzędu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) </w:t>
      </w:r>
      <w:r>
        <w:rPr>
          <w:rFonts w:ascii="Arial" w:eastAsia="Times New Roman" w:hAnsi="Arial"/>
          <w:bCs/>
          <w:sz w:val="22"/>
          <w:szCs w:val="22"/>
        </w:rPr>
        <w:t>wypowi</w:t>
      </w:r>
      <w:r w:rsidR="004B21C8">
        <w:rPr>
          <w:rFonts w:ascii="Arial" w:eastAsia="Times New Roman" w:hAnsi="Arial"/>
          <w:bCs/>
          <w:sz w:val="22"/>
          <w:szCs w:val="22"/>
        </w:rPr>
        <w:t>edział</w:t>
      </w:r>
      <w:r>
        <w:rPr>
          <w:rFonts w:ascii="Arial" w:eastAsia="Times New Roman" w:hAnsi="Arial"/>
          <w:bCs/>
          <w:sz w:val="22"/>
          <w:szCs w:val="22"/>
        </w:rPr>
        <w:t xml:space="preserve"> się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 Trybunał Konstytucyjny w </w:t>
      </w:r>
      <w:r>
        <w:rPr>
          <w:rFonts w:ascii="Arial" w:eastAsia="Times New Roman" w:hAnsi="Arial"/>
          <w:bCs/>
          <w:sz w:val="22"/>
          <w:szCs w:val="22"/>
        </w:rPr>
        <w:t>rozstrzygnięciu</w:t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 z dnia </w:t>
      </w:r>
      <w:r>
        <w:rPr>
          <w:rFonts w:ascii="Arial" w:eastAsia="Times New Roman" w:hAnsi="Arial"/>
          <w:bCs/>
          <w:sz w:val="22"/>
          <w:szCs w:val="22"/>
        </w:rPr>
        <w:br/>
      </w:r>
      <w:r w:rsidR="00704A96" w:rsidRPr="006C313B">
        <w:rPr>
          <w:rFonts w:ascii="Arial" w:eastAsia="Times New Roman" w:hAnsi="Arial"/>
          <w:bCs/>
          <w:sz w:val="22"/>
          <w:szCs w:val="22"/>
        </w:rPr>
        <w:t xml:space="preserve">23 kwietnia 2020 roku (sygn. akt. SK 66/19) stwierdzając, że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§ 4 ust. 1 rozporządzenia Ministra Sprawiedliwości z dnia 22 października 2015 r. w sprawie ponoszenia przez Skarb Państwa kosztów nieopłaconej pomocy prawnej udzielonej przez adwokata z urzędu ( Dz.U. poz. 1801) </w:t>
      </w:r>
      <w:r w:rsidR="00704A96"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jest niezgodny z art. 64 ust. 2 w związku z art. 31 ust. 3, art. 32 ust. 1 zdanie drugie i art. 92 ust. 1 zdanie pierwsze Konstytucji Rzeczypospolitej Polskiej.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Jakkolwiek orzeczenie odnosi się wprost do brzmienia rozporządzenia Ministra Sprawiedliwości z dnia 22 października 2015 roku, tak też </w:t>
      </w:r>
      <w:r w:rsidR="00C6748E">
        <w:rPr>
          <w:rFonts w:ascii="Arial" w:hAnsi="Arial"/>
          <w:sz w:val="22"/>
          <w:szCs w:val="22"/>
          <w:shd w:val="clear" w:color="auto" w:fill="FFFFFF"/>
        </w:rPr>
        <w:t xml:space="preserve">jego 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w uzasadnieniu </w:t>
      </w:r>
      <w:r w:rsidR="005D0AA0">
        <w:rPr>
          <w:rFonts w:ascii="Arial" w:hAnsi="Arial"/>
          <w:sz w:val="22"/>
          <w:szCs w:val="22"/>
          <w:shd w:val="clear" w:color="auto" w:fill="FFFFFF"/>
        </w:rPr>
        <w:t>przesądzono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, że jakiekolwiek różnicowanie stawek </w:t>
      </w:r>
      <w:r w:rsidR="00913E3C">
        <w:rPr>
          <w:rFonts w:ascii="Arial" w:hAnsi="Arial"/>
          <w:sz w:val="22"/>
          <w:szCs w:val="22"/>
          <w:shd w:val="clear" w:color="auto" w:fill="FFFFFF"/>
        </w:rPr>
        <w:t>pełnomocnika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 z urzędu oraz </w:t>
      </w:r>
      <w:r w:rsidR="00913E3C">
        <w:rPr>
          <w:rFonts w:ascii="Arial" w:hAnsi="Arial"/>
          <w:sz w:val="22"/>
          <w:szCs w:val="22"/>
          <w:shd w:val="clear" w:color="auto" w:fill="FFFFFF"/>
        </w:rPr>
        <w:t>pełnomocnika</w:t>
      </w:r>
      <w:r w:rsidR="00704A96" w:rsidRPr="006C313B">
        <w:rPr>
          <w:rFonts w:ascii="Arial" w:hAnsi="Arial"/>
          <w:sz w:val="22"/>
          <w:szCs w:val="22"/>
          <w:shd w:val="clear" w:color="auto" w:fill="FFFFFF"/>
        </w:rPr>
        <w:t xml:space="preserve"> z wyboru pozostaje sprzeczne z wyżej powołanymi przepisami Konstytucji Rzeczypospolitej Polskiej. </w:t>
      </w:r>
    </w:p>
    <w:p w14:paraId="0575597F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1F712A4" w14:textId="2BAE84F2" w:rsidR="00704A96" w:rsidRPr="006C313B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Jak wynika z uzasadnienia </w:t>
      </w:r>
      <w:r w:rsidR="00F76950">
        <w:rPr>
          <w:rFonts w:ascii="Arial" w:hAnsi="Arial"/>
          <w:sz w:val="22"/>
          <w:szCs w:val="22"/>
          <w:shd w:val="clear" w:color="auto" w:fill="FFFFFF"/>
        </w:rPr>
        <w:t>rozstrzygnięcia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 Trybunału Konstytucyjnego (SK 66/19):</w:t>
      </w:r>
    </w:p>
    <w:p w14:paraId="7E92C536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5FA4AC31" w14:textId="612EF787" w:rsidR="00704A96" w:rsidRDefault="00704A96" w:rsidP="00704A96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„Analiza statusu adwokatów i ich roli w postępowaniu, w którym występują jako pod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mioty powołane i zobowiązane do zastępstwa prawnego, prowadzi do uznania, że różnicowa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nie ich wynagrodzenia (tj. obniżenie pełnomocnikom z urzędu o połowę wynagrodzenia, któ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re otrzymaliby, gdyby występowali w sprawie jako pełnomocnicy z wyboru) nie ma konsty</w:t>
      </w:r>
      <w:r w:rsidRPr="006C313B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tucyjnego uzasadnienia. Odstępstwo od zasady równości, w tym również równej ochrony praw majątkowych, jest więc niedopuszczalne.”</w:t>
      </w:r>
    </w:p>
    <w:p w14:paraId="61DAD80C" w14:textId="239F34AE" w:rsidR="00F76950" w:rsidRDefault="00F76950" w:rsidP="00704A96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</w:p>
    <w:p w14:paraId="7D57A76C" w14:textId="55C8B98E" w:rsidR="00F76950" w:rsidRDefault="00F7695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lastRenderedPageBreak/>
        <w:t xml:space="preserve">Jakkolwiek </w:t>
      </w:r>
      <w:r w:rsidR="00472C7C">
        <w:rPr>
          <w:rFonts w:ascii="Arial" w:hAnsi="Arial"/>
          <w:sz w:val="22"/>
          <w:szCs w:val="22"/>
          <w:shd w:val="clear" w:color="auto" w:fill="FFFFFF"/>
        </w:rPr>
        <w:t>rozstrzygnięcie Trybunału Konstytucyjnego odnosi się bezpośrednio do poprzedniego brzmienia rozporządzenia wykonawczego Ministra Sprawiedliwości, jak</w:t>
      </w:r>
      <w:r w:rsidR="00913E3C">
        <w:rPr>
          <w:rFonts w:ascii="Arial" w:hAnsi="Arial"/>
          <w:sz w:val="22"/>
          <w:szCs w:val="22"/>
          <w:shd w:val="clear" w:color="auto" w:fill="FFFFFF"/>
        </w:rPr>
        <w:t xml:space="preserve"> też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 xml:space="preserve">na gruncie obecnego orzecznictwa sądowego zarówno 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sądów polskich, jak też sądów międzynarodowych budzi istotne wątpliwości czy Trybunał Konstytucyjny w obecnym składzie </w:t>
      </w:r>
      <w:r w:rsidR="004B21C8">
        <w:rPr>
          <w:rFonts w:ascii="Arial" w:hAnsi="Arial"/>
          <w:sz w:val="22"/>
          <w:szCs w:val="22"/>
          <w:shd w:val="clear" w:color="auto" w:fill="FFFFFF"/>
        </w:rPr>
        <w:t xml:space="preserve">w ogóle </w:t>
      </w:r>
      <w:r w:rsidR="00472C7C">
        <w:rPr>
          <w:rFonts w:ascii="Arial" w:hAnsi="Arial"/>
          <w:sz w:val="22"/>
          <w:szCs w:val="22"/>
          <w:shd w:val="clear" w:color="auto" w:fill="FFFFFF"/>
        </w:rPr>
        <w:t>może wykonywać dotychczasową rolę sądu konstytucyjnego</w:t>
      </w:r>
      <w:r w:rsidR="00472C7C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1"/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="00472C7C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 ulega kwestii, iż sąd orzekający zobowiązany jest dokonywać tzw. „rozproszonej kontroli konstytucyjności” norm rozporządzenia wykonawczego. Zwłaszcza wówczas, gdy obywatel mógłby zostać pozbawiony z różnych względów skutecznego prawa kwestionowania normy jako sprzecznej z konstytucją. 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Nie tylko możliwość, ale także </w:t>
      </w:r>
      <w:r w:rsidR="00472C7C" w:rsidRPr="005C2008">
        <w:rPr>
          <w:rFonts w:ascii="Arial" w:hAnsi="Arial"/>
          <w:sz w:val="22"/>
          <w:szCs w:val="22"/>
          <w:u w:val="single"/>
          <w:shd w:val="clear" w:color="auto" w:fill="FFFFFF"/>
        </w:rPr>
        <w:t>konieczność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stosowania tak</w:t>
      </w:r>
      <w:r w:rsidR="005C2008">
        <w:rPr>
          <w:rFonts w:ascii="Arial" w:hAnsi="Arial"/>
          <w:sz w:val="22"/>
          <w:szCs w:val="22"/>
          <w:shd w:val="clear" w:color="auto" w:fill="FFFFFF"/>
        </w:rPr>
        <w:t>iego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środk</w:t>
      </w:r>
      <w:r w:rsidR="005C2008">
        <w:rPr>
          <w:rFonts w:ascii="Arial" w:hAnsi="Arial"/>
          <w:sz w:val="22"/>
          <w:szCs w:val="22"/>
          <w:shd w:val="clear" w:color="auto" w:fill="FFFFFF"/>
        </w:rPr>
        <w:t>a</w:t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wynika zarówno ze stanowiska doktryny</w:t>
      </w:r>
      <w:r w:rsidR="005C2008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2"/>
      </w:r>
      <w:r w:rsidR="005C2008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BC5E6A">
        <w:rPr>
          <w:rFonts w:ascii="Arial" w:hAnsi="Arial"/>
          <w:sz w:val="22"/>
          <w:szCs w:val="22"/>
          <w:shd w:val="clear" w:color="auto" w:fill="FFFFFF"/>
        </w:rPr>
        <w:br/>
      </w:r>
      <w:r w:rsidR="005C2008">
        <w:rPr>
          <w:rFonts w:ascii="Arial" w:hAnsi="Arial"/>
          <w:sz w:val="22"/>
          <w:szCs w:val="22"/>
          <w:shd w:val="clear" w:color="auto" w:fill="FFFFFF"/>
        </w:rPr>
        <w:t>i orzecznictwa</w:t>
      </w:r>
      <w:r w:rsidR="005C2008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3"/>
      </w:r>
      <w:r w:rsidR="00472C7C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5C2008">
        <w:rPr>
          <w:rFonts w:ascii="Arial" w:hAnsi="Arial"/>
          <w:sz w:val="22"/>
          <w:szCs w:val="22"/>
          <w:shd w:val="clear" w:color="auto" w:fill="FFFFFF"/>
        </w:rPr>
        <w:t>Aktualnie zasada bezpośredniego wykorzystywania konstytucji w procesie stosowania prawa przez sąd nie budzi kontrowersji, a wręcz spotyka się z aprobatą. Stosowanie konstytucji przez sądy służy nie tylko realizacji uprawnień obywatelskich składających na konstytucyjne prawo do sądu, ale jest przede wszystkim instrumentem umożliwiającym realizację roszczenia do słuszności prawa oraz sprawiedliwości rozstrzygnięcia.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Sądy są </w:t>
      </w:r>
      <w:r w:rsidR="004B21C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tym samym 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>uprawnione i zobowiązane do rozważ</w:t>
      </w:r>
      <w:r w:rsidR="00C6748E">
        <w:rPr>
          <w:rFonts w:ascii="Arial" w:hAnsi="Arial"/>
          <w:b/>
          <w:bCs/>
          <w:sz w:val="22"/>
          <w:szCs w:val="22"/>
          <w:shd w:val="clear" w:color="auto" w:fill="FFFFFF"/>
        </w:rPr>
        <w:t>enia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problemów konstytucyjnych w procesie orzekania</w:t>
      </w:r>
      <w:r w:rsidR="004B21C8">
        <w:rPr>
          <w:rFonts w:ascii="Arial" w:hAnsi="Arial"/>
          <w:b/>
          <w:bCs/>
          <w:sz w:val="22"/>
          <w:szCs w:val="22"/>
          <w:shd w:val="clear" w:color="auto" w:fill="FFFFFF"/>
        </w:rPr>
        <w:t>.</w:t>
      </w:r>
      <w:r w:rsidR="005C2008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</w:t>
      </w:r>
      <w:r w:rsidR="00217954">
        <w:rPr>
          <w:rFonts w:ascii="Arial" w:hAnsi="Arial"/>
          <w:sz w:val="22"/>
          <w:szCs w:val="22"/>
          <w:shd w:val="clear" w:color="auto" w:fill="FFFFFF"/>
        </w:rPr>
        <w:t xml:space="preserve">Sądy nie są także pozbawione możliwości sprawowania władczej kontroli konstytucyjności i legalności rozporządzeń. </w:t>
      </w:r>
    </w:p>
    <w:p w14:paraId="25DED67B" w14:textId="70D704B9" w:rsidR="00217954" w:rsidRDefault="00217954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8AC5514" w14:textId="565A0CD8" w:rsidR="001A7BCA" w:rsidRPr="001A7BCA" w:rsidRDefault="00217954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1A7BCA">
        <w:rPr>
          <w:rFonts w:ascii="Arial" w:hAnsi="Arial"/>
          <w:sz w:val="22"/>
          <w:szCs w:val="22"/>
          <w:shd w:val="clear" w:color="auto" w:fill="FFFFFF"/>
        </w:rPr>
        <w:t xml:space="preserve">Rozporządzenie Ministra Sprawiedliwości z dnia 3 października 2016 roku </w:t>
      </w:r>
      <w:r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niedopuszczalnie różnicuje wynagrodzenie </w:t>
      </w:r>
      <w:r w:rsidR="001A7BCA"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>pełnomocnika</w:t>
      </w:r>
      <w:r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urzędu w stosunku do </w:t>
      </w:r>
      <w:r w:rsidR="001A7BCA"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>pełnomocnika</w:t>
      </w:r>
      <w:r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</w:t>
      </w:r>
      <w:r w:rsidR="001A7BCA"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br/>
      </w:r>
      <w:r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z wyboru. </w:t>
      </w:r>
      <w:r w:rsidRPr="001A7BCA">
        <w:rPr>
          <w:rFonts w:ascii="Arial" w:hAnsi="Arial"/>
          <w:sz w:val="22"/>
          <w:szCs w:val="22"/>
          <w:shd w:val="clear" w:color="auto" w:fill="FFFFFF"/>
        </w:rPr>
        <w:t xml:space="preserve">Wynagrodzenie </w:t>
      </w:r>
      <w:r w:rsidR="001A7BCA" w:rsidRPr="001A7BCA">
        <w:rPr>
          <w:rFonts w:ascii="Arial" w:hAnsi="Arial"/>
          <w:sz w:val="22"/>
          <w:szCs w:val="22"/>
          <w:shd w:val="clear" w:color="auto" w:fill="FFFFFF"/>
        </w:rPr>
        <w:t>pełnomocnika</w:t>
      </w:r>
      <w:r w:rsidRPr="001A7BCA">
        <w:rPr>
          <w:rFonts w:ascii="Arial" w:hAnsi="Arial"/>
          <w:sz w:val="22"/>
          <w:szCs w:val="22"/>
          <w:shd w:val="clear" w:color="auto" w:fill="FFFFFF"/>
        </w:rPr>
        <w:t xml:space="preserve"> za</w:t>
      </w:r>
      <w:r w:rsidR="001A7BCA" w:rsidRPr="001A7BCA">
        <w:rPr>
          <w:rFonts w:ascii="Arial" w:hAnsi="Arial"/>
          <w:sz w:val="22"/>
          <w:szCs w:val="22"/>
          <w:shd w:val="clear" w:color="auto" w:fill="FFFFFF"/>
        </w:rPr>
        <w:t xml:space="preserve"> reprezentację pozwanego z urzędu (na podstawie </w:t>
      </w:r>
      <w:r w:rsidR="001A7BCA" w:rsidRPr="001A7BCA">
        <w:rPr>
          <w:rFonts w:ascii="Arial" w:hAnsi="Arial"/>
          <w:bCs/>
          <w:iCs/>
          <w:sz w:val="22"/>
          <w:szCs w:val="22"/>
        </w:rPr>
        <w:t xml:space="preserve">§8 pkt. ……. </w:t>
      </w:r>
      <w:r w:rsidR="001A7BCA" w:rsidRPr="001A7BCA">
        <w:rPr>
          <w:rFonts w:ascii="Arial" w:hAnsi="Arial"/>
          <w:sz w:val="22"/>
          <w:szCs w:val="22"/>
          <w:shd w:val="clear" w:color="auto" w:fill="FFFFFF"/>
        </w:rPr>
        <w:t xml:space="preserve">rozporządzenia w sprawie stawek z urzędu) wynosi ……………. zł, podczas gdy </w:t>
      </w:r>
      <w:r w:rsidR="001A7BCA"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>wynagrodzenie minimalne pełnomocnika</w:t>
      </w:r>
      <w:r w:rsidR="001A7BCA" w:rsidRPr="001A7BCA">
        <w:rPr>
          <w:rFonts w:ascii="Arial" w:hAnsi="Arial"/>
          <w:sz w:val="22"/>
          <w:szCs w:val="22"/>
          <w:shd w:val="clear" w:color="auto" w:fill="FFFFFF"/>
        </w:rPr>
        <w:t xml:space="preserve">, pełniącego rolę „z wyboru” to kwota </w:t>
      </w:r>
      <w:r w:rsidR="001A7BCA" w:rsidRPr="001A7BCA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…………..zł </w:t>
      </w:r>
      <w:r w:rsidR="001A7BCA" w:rsidRPr="001A7BCA">
        <w:rPr>
          <w:rFonts w:ascii="Arial" w:hAnsi="Arial"/>
          <w:sz w:val="22"/>
          <w:szCs w:val="22"/>
          <w:shd w:val="clear" w:color="auto" w:fill="FFFFFF"/>
        </w:rPr>
        <w:t>(na podstawie</w:t>
      </w:r>
      <w:r w:rsidR="001A7BCA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1A7BCA" w:rsidRPr="00225D60">
        <w:rPr>
          <w:rFonts w:ascii="Arial" w:hAnsi="Arial"/>
          <w:bCs/>
          <w:iCs/>
          <w:sz w:val="22"/>
          <w:szCs w:val="22"/>
        </w:rPr>
        <w:t>§</w:t>
      </w:r>
      <w:r w:rsidR="001A7BCA">
        <w:rPr>
          <w:rFonts w:ascii="Arial" w:hAnsi="Arial"/>
          <w:bCs/>
          <w:iCs/>
          <w:sz w:val="22"/>
          <w:szCs w:val="22"/>
        </w:rPr>
        <w:t xml:space="preserve">2 pkt. …….. rozporządzenia w sprawie stawek z wyboru). </w:t>
      </w:r>
    </w:p>
    <w:p w14:paraId="36D4CEAA" w14:textId="77777777" w:rsidR="001A7BCA" w:rsidRDefault="001A7BCA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3DD1776" w14:textId="0C7083BE" w:rsidR="00217954" w:rsidRDefault="00217954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 xml:space="preserve">Przy czym zaznaczyć należy, że stawki określone w rozporządzeniu w sprawie stawek </w:t>
      </w:r>
      <w:r w:rsidR="001A7BCA">
        <w:rPr>
          <w:rFonts w:ascii="Arial" w:hAnsi="Arial"/>
          <w:bCs/>
          <w:iCs/>
          <w:sz w:val="22"/>
          <w:szCs w:val="22"/>
        </w:rPr>
        <w:br/>
      </w:r>
      <w:r>
        <w:rPr>
          <w:rFonts w:ascii="Arial" w:hAnsi="Arial"/>
          <w:bCs/>
          <w:iCs/>
          <w:sz w:val="22"/>
          <w:szCs w:val="22"/>
        </w:rPr>
        <w:t xml:space="preserve">w wyboru stanowią </w:t>
      </w:r>
      <w:r w:rsidRPr="00217954">
        <w:rPr>
          <w:rFonts w:ascii="Arial" w:hAnsi="Arial"/>
          <w:b/>
          <w:iCs/>
          <w:sz w:val="22"/>
          <w:szCs w:val="22"/>
        </w:rPr>
        <w:t>kwoty</w:t>
      </w:r>
      <w:r>
        <w:rPr>
          <w:rFonts w:ascii="Arial" w:hAnsi="Arial"/>
          <w:bCs/>
          <w:iCs/>
          <w:sz w:val="22"/>
          <w:szCs w:val="22"/>
        </w:rPr>
        <w:t xml:space="preserve"> </w:t>
      </w:r>
      <w:r>
        <w:rPr>
          <w:rFonts w:ascii="Arial" w:hAnsi="Arial"/>
          <w:b/>
          <w:iCs/>
          <w:sz w:val="22"/>
          <w:szCs w:val="22"/>
        </w:rPr>
        <w:t>minimalne</w:t>
      </w:r>
      <w:r>
        <w:rPr>
          <w:rFonts w:ascii="Arial" w:hAnsi="Arial"/>
          <w:bCs/>
          <w:iCs/>
          <w:sz w:val="22"/>
          <w:szCs w:val="22"/>
        </w:rPr>
        <w:t>.</w:t>
      </w:r>
      <w:r w:rsidR="00C6748E">
        <w:rPr>
          <w:rFonts w:ascii="Arial" w:hAnsi="Arial"/>
          <w:bCs/>
          <w:iCs/>
          <w:sz w:val="22"/>
          <w:szCs w:val="22"/>
        </w:rPr>
        <w:t xml:space="preserve"> </w:t>
      </w:r>
      <w:r w:rsidR="00C6748E">
        <w:rPr>
          <w:rFonts w:ascii="Arial" w:hAnsi="Arial"/>
          <w:b/>
          <w:iCs/>
          <w:sz w:val="22"/>
          <w:szCs w:val="22"/>
        </w:rPr>
        <w:t xml:space="preserve">Oznacza to, że z nieznanych ustawie oraz </w:t>
      </w:r>
      <w:r w:rsidR="00C6748E">
        <w:rPr>
          <w:rFonts w:ascii="Arial" w:hAnsi="Arial"/>
          <w:b/>
          <w:iCs/>
          <w:sz w:val="22"/>
          <w:szCs w:val="22"/>
        </w:rPr>
        <w:lastRenderedPageBreak/>
        <w:t xml:space="preserve">Konstytucji RP powodów – „klient” w rozumieniu Skarbu Państwa jest premiowany względem każdej innej osoby. </w:t>
      </w:r>
      <w:r>
        <w:rPr>
          <w:rFonts w:ascii="Arial" w:hAnsi="Arial"/>
          <w:bCs/>
          <w:iCs/>
          <w:sz w:val="22"/>
          <w:szCs w:val="22"/>
        </w:rPr>
        <w:t xml:space="preserve">Podobne dysproporcje występują w każdym innym rodzaju </w:t>
      </w:r>
      <w:r w:rsidR="005D0AA0">
        <w:rPr>
          <w:rFonts w:ascii="Arial" w:hAnsi="Arial"/>
          <w:bCs/>
          <w:iCs/>
          <w:sz w:val="22"/>
          <w:szCs w:val="22"/>
        </w:rPr>
        <w:t xml:space="preserve">postępowań w zakresie spraw </w:t>
      </w:r>
      <w:r w:rsidR="001A7BCA">
        <w:rPr>
          <w:rFonts w:ascii="Arial" w:hAnsi="Arial"/>
          <w:bCs/>
          <w:iCs/>
          <w:sz w:val="22"/>
          <w:szCs w:val="22"/>
        </w:rPr>
        <w:t>cywilnych.</w:t>
      </w:r>
    </w:p>
    <w:p w14:paraId="30A252AD" w14:textId="5E4A83F3" w:rsidR="005D0AA0" w:rsidRDefault="005D0AA0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6BB4D798" w14:textId="1FACEC98" w:rsidR="005D0AA0" w:rsidRDefault="005D0AA0" w:rsidP="00704A96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 xml:space="preserve">Jak zaznaczono w dotychczasowym orzecznictwie sądowym odnoszącym się do regulacji stawek z urzędu </w:t>
      </w:r>
      <w:r>
        <w:rPr>
          <w:rFonts w:ascii="Arial" w:hAnsi="Arial"/>
          <w:b/>
          <w:iCs/>
          <w:sz w:val="22"/>
          <w:szCs w:val="22"/>
        </w:rPr>
        <w:t>nie istnieją racje prawne przemawiające za różnicowanie</w:t>
      </w:r>
      <w:r w:rsidR="00E04665">
        <w:rPr>
          <w:rFonts w:ascii="Arial" w:hAnsi="Arial"/>
          <w:b/>
          <w:iCs/>
          <w:sz w:val="22"/>
          <w:szCs w:val="22"/>
        </w:rPr>
        <w:t>m</w:t>
      </w:r>
      <w:r>
        <w:rPr>
          <w:rFonts w:ascii="Arial" w:hAnsi="Arial"/>
          <w:b/>
          <w:iCs/>
          <w:sz w:val="22"/>
          <w:szCs w:val="22"/>
        </w:rPr>
        <w:t xml:space="preserve"> stawek wynagrodzenia pomiędzy pełnomocnikami z tego tylko powodu, że źródła ich umocowań dla reprezentacji stron postępowań sądowych, w odniesieniu do mandatariuszy z wyboru i z urzędu są różne. Takie zróżnicowanie byłoby sprzeczne </w:t>
      </w:r>
      <w:r>
        <w:rPr>
          <w:rFonts w:ascii="Arial" w:hAnsi="Arial"/>
          <w:b/>
          <w:iCs/>
          <w:sz w:val="22"/>
          <w:szCs w:val="22"/>
        </w:rPr>
        <w:br/>
        <w:t>z przepisami Ustawy Zasadniczej</w:t>
      </w:r>
      <w:r>
        <w:rPr>
          <w:rFonts w:ascii="Arial" w:hAnsi="Arial"/>
          <w:bCs/>
          <w:iCs/>
          <w:sz w:val="22"/>
          <w:szCs w:val="22"/>
        </w:rPr>
        <w:t xml:space="preserve"> (tak: wyrok SA w Krakowie z dnia 26 lutego 2021 roku, </w:t>
      </w:r>
      <w:r>
        <w:rPr>
          <w:rFonts w:ascii="Arial" w:hAnsi="Arial"/>
          <w:bCs/>
          <w:iCs/>
          <w:sz w:val="22"/>
          <w:szCs w:val="22"/>
        </w:rPr>
        <w:br/>
        <w:t xml:space="preserve">I </w:t>
      </w:r>
      <w:proofErr w:type="spellStart"/>
      <w:r>
        <w:rPr>
          <w:rFonts w:ascii="Arial" w:hAnsi="Arial"/>
          <w:bCs/>
          <w:iCs/>
          <w:sz w:val="22"/>
          <w:szCs w:val="22"/>
        </w:rPr>
        <w:t>ACa</w:t>
      </w:r>
      <w:proofErr w:type="spellEnd"/>
      <w:r>
        <w:rPr>
          <w:rFonts w:ascii="Arial" w:hAnsi="Arial"/>
          <w:bCs/>
          <w:iCs/>
          <w:sz w:val="22"/>
          <w:szCs w:val="22"/>
        </w:rPr>
        <w:t xml:space="preserve"> 39/21). </w:t>
      </w:r>
    </w:p>
    <w:p w14:paraId="4387CB1D" w14:textId="4B87E3BD" w:rsidR="005D0AA0" w:rsidRDefault="005D0AA0" w:rsidP="00704A96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</w:p>
    <w:p w14:paraId="6CF08067" w14:textId="75BF9F89" w:rsidR="005D0AA0" w:rsidRPr="005D0AA0" w:rsidRDefault="00704A96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5D0AA0">
        <w:rPr>
          <w:rFonts w:ascii="Arial" w:hAnsi="Arial"/>
          <w:sz w:val="22"/>
          <w:szCs w:val="22"/>
          <w:shd w:val="clear" w:color="auto" w:fill="FFFFFF"/>
        </w:rPr>
        <w:t xml:space="preserve">Porównanie treści rozporządzeń Ministra Sprawiedliwości w sprawie stawek „z urzędu” </w:t>
      </w:r>
      <w:r w:rsidR="005D0AA0">
        <w:rPr>
          <w:rFonts w:ascii="Arial" w:hAnsi="Arial"/>
          <w:sz w:val="22"/>
          <w:szCs w:val="22"/>
          <w:shd w:val="clear" w:color="auto" w:fill="FFFFFF"/>
        </w:rPr>
        <w:br/>
      </w:r>
      <w:r w:rsidRPr="005D0AA0">
        <w:rPr>
          <w:rFonts w:ascii="Arial" w:hAnsi="Arial"/>
          <w:sz w:val="22"/>
          <w:szCs w:val="22"/>
          <w:shd w:val="clear" w:color="auto" w:fill="FFFFFF"/>
        </w:rPr>
        <w:t xml:space="preserve">oraz stawek „z wyboru” pozwala stwierdzić, iż pomimo zmiany literalnej treści </w:t>
      </w:r>
      <w:r w:rsidRPr="005D0AA0">
        <w:rPr>
          <w:rFonts w:ascii="Arial" w:eastAsia="Times New Roman" w:hAnsi="Arial"/>
          <w:sz w:val="22"/>
          <w:szCs w:val="22"/>
        </w:rPr>
        <w:t xml:space="preserve">§4 ust. 1 </w:t>
      </w:r>
      <w:r w:rsidRPr="005D0AA0">
        <w:rPr>
          <w:rFonts w:ascii="Arial" w:hAnsi="Arial"/>
          <w:sz w:val="22"/>
          <w:szCs w:val="22"/>
          <w:shd w:val="clear" w:color="auto" w:fill="FFFFFF"/>
        </w:rPr>
        <w:t>rozporządzenia treść normatywna wskazanego przepisu pozostaje niezmieniona.</w:t>
      </w:r>
      <w:r w:rsidR="005D0AA0" w:rsidRPr="005D0AA0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5D0AA0" w:rsidRPr="005D0AA0">
        <w:rPr>
          <w:rFonts w:ascii="Arial" w:hAnsi="Arial"/>
          <w:sz w:val="22"/>
          <w:szCs w:val="22"/>
          <w:shd w:val="clear" w:color="auto" w:fill="FFFFFF"/>
        </w:rPr>
        <w:br/>
        <w:t xml:space="preserve">Jak dowodził Sąd Najwyższy w wyroku z dnia 17 marca 2016 roku (sygn. akt. </w:t>
      </w:r>
      <w:r w:rsidR="005D0AA0" w:rsidRPr="005D0AA0">
        <w:rPr>
          <w:rFonts w:ascii="Arial" w:hAnsi="Arial"/>
          <w:sz w:val="22"/>
          <w:szCs w:val="22"/>
        </w:rPr>
        <w:t xml:space="preserve">V CSK 377/15) </w:t>
      </w:r>
    </w:p>
    <w:p w14:paraId="2B1B8B99" w14:textId="2B018E5F" w:rsidR="005D0AA0" w:rsidRPr="005D0AA0" w:rsidRDefault="005D0AA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5D0AA0">
        <w:rPr>
          <w:rFonts w:ascii="Arial" w:hAnsi="Arial"/>
          <w:b/>
          <w:bCs/>
          <w:color w:val="333333"/>
          <w:sz w:val="22"/>
          <w:szCs w:val="22"/>
          <w:shd w:val="clear" w:color="auto" w:fill="FFFFFF"/>
        </w:rPr>
        <w:t xml:space="preserve">niezgodność z Konstytucją dotyczy określonej normy prawnej, którą przepis wyraża, </w:t>
      </w:r>
      <w:r>
        <w:rPr>
          <w:rFonts w:ascii="Arial" w:hAnsi="Arial"/>
          <w:b/>
          <w:bCs/>
          <w:color w:val="333333"/>
          <w:sz w:val="22"/>
          <w:szCs w:val="22"/>
          <w:shd w:val="clear" w:color="auto" w:fill="FFFFFF"/>
        </w:rPr>
        <w:br/>
      </w:r>
      <w:r w:rsidRPr="005D0AA0">
        <w:rPr>
          <w:rFonts w:ascii="Arial" w:hAnsi="Arial"/>
          <w:b/>
          <w:bCs/>
          <w:color w:val="333333"/>
          <w:sz w:val="22"/>
          <w:szCs w:val="22"/>
          <w:shd w:val="clear" w:color="auto" w:fill="FFFFFF"/>
        </w:rPr>
        <w:t>a nie jednostek redakcyjnych, pełniących wyłącznie rolę porządkującą wewnątrz aktu prawnego, w którym się znajduj</w:t>
      </w:r>
      <w:r w:rsidRPr="00225D60">
        <w:rPr>
          <w:rFonts w:ascii="Arial" w:hAnsi="Arial"/>
          <w:b/>
          <w:bCs/>
          <w:color w:val="333333"/>
          <w:sz w:val="22"/>
          <w:szCs w:val="22"/>
          <w:shd w:val="clear" w:color="auto" w:fill="FFFFFF"/>
        </w:rPr>
        <w:t>e</w:t>
      </w:r>
      <w:r w:rsidRPr="00225D60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. </w:t>
      </w:r>
      <w:r w:rsidRPr="00225D60">
        <w:rPr>
          <w:rFonts w:ascii="Arial" w:hAnsi="Arial"/>
          <w:b/>
          <w:bCs/>
          <w:color w:val="333333"/>
          <w:sz w:val="22"/>
          <w:szCs w:val="22"/>
          <w:u w:val="single"/>
          <w:shd w:val="clear" w:color="auto" w:fill="FFFFFF"/>
        </w:rPr>
        <w:t>Powinnością ustawodawcy jest przepis ten z ustawy usunąć wraz z ogłoszeniem wyroku Trybunału, gdyż w przeciwnym wypadku doszłoby się do karkołomnego wniosku o możliwości dowolnego zmieniania numeracji przepisów w ustawach, np. w razie tworzenia tekstu jednolitego i omijania w ten sposób (nie wykonywania) wyroków Trybunału Konstytucyjnego</w:t>
      </w:r>
      <w:r w:rsidRPr="005D0AA0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. Za zbędną powinno się uznać potrzebę powtórnego rozpatrywania przez Trybunał zgodności </w:t>
      </w:r>
      <w:r>
        <w:rPr>
          <w:rFonts w:ascii="Arial" w:hAnsi="Arial"/>
          <w:color w:val="333333"/>
          <w:sz w:val="22"/>
          <w:szCs w:val="22"/>
          <w:shd w:val="clear" w:color="auto" w:fill="FFFFFF"/>
        </w:rPr>
        <w:t>(…)</w:t>
      </w:r>
      <w:r w:rsidRPr="005D0AA0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 z Konstytucją, skoro przepis ten, co do kwestii, z powodu której orzeczona została jego niekonstytucyjność, się nie zmienił.</w:t>
      </w:r>
    </w:p>
    <w:p w14:paraId="27D76693" w14:textId="77777777" w:rsidR="005D0AA0" w:rsidRDefault="005D0AA0" w:rsidP="00704A96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2C15213F" w14:textId="4E371604" w:rsidR="00704A96" w:rsidRDefault="00704A96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5D0AA0">
        <w:rPr>
          <w:rFonts w:ascii="Arial" w:hAnsi="Arial"/>
          <w:sz w:val="22"/>
          <w:szCs w:val="22"/>
          <w:shd w:val="clear" w:color="auto" w:fill="FFFFFF"/>
        </w:rPr>
        <w:t>Według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 rozporządzenia Ministra Sprawiedliwości „w sprawie stawek z urzędu” z dnia</w:t>
      </w:r>
      <w:r w:rsidR="005D0AA0">
        <w:rPr>
          <w:rFonts w:ascii="Arial" w:hAnsi="Arial"/>
          <w:sz w:val="22"/>
          <w:szCs w:val="22"/>
          <w:shd w:val="clear" w:color="auto" w:fill="FFFFFF"/>
        </w:rPr>
        <w:br/>
      </w:r>
      <w:r w:rsidRPr="006C313B">
        <w:rPr>
          <w:rFonts w:ascii="Arial" w:hAnsi="Arial"/>
          <w:bCs/>
          <w:iCs/>
          <w:sz w:val="22"/>
          <w:szCs w:val="22"/>
        </w:rPr>
        <w:t>3 października 2016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stawki wynagrodzenia na rzecz </w:t>
      </w:r>
      <w:r w:rsidR="001A7BCA">
        <w:rPr>
          <w:rFonts w:ascii="Arial" w:hAnsi="Arial"/>
          <w:b/>
          <w:bCs/>
          <w:sz w:val="22"/>
          <w:szCs w:val="22"/>
          <w:shd w:val="clear" w:color="auto" w:fill="FFFFFF"/>
        </w:rPr>
        <w:t>pełnomocników</w:t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urzędu pozostają </w:t>
      </w:r>
      <w:r w:rsidR="00BC5E6A">
        <w:rPr>
          <w:rFonts w:ascii="Arial" w:hAnsi="Arial"/>
          <w:b/>
          <w:bCs/>
          <w:sz w:val="22"/>
          <w:szCs w:val="22"/>
          <w:shd w:val="clear" w:color="auto" w:fill="FFFFFF"/>
        </w:rPr>
        <w:br/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w proporcji </w:t>
      </w:r>
      <w:r w:rsidR="001A7BCA">
        <w:rPr>
          <w:rFonts w:ascii="Arial" w:hAnsi="Arial"/>
          <w:b/>
          <w:bCs/>
          <w:sz w:val="22"/>
          <w:szCs w:val="22"/>
          <w:shd w:val="clear" w:color="auto" w:fill="FFFFFF"/>
        </w:rPr>
        <w:t>2/3</w:t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w stosunku do stawek określonych w rozporządzeniu określającym stawki wynagrodzenia na rzecz </w:t>
      </w:r>
      <w:r w:rsidR="001A7BCA">
        <w:rPr>
          <w:rFonts w:ascii="Arial" w:hAnsi="Arial"/>
          <w:b/>
          <w:bCs/>
          <w:sz w:val="22"/>
          <w:szCs w:val="22"/>
          <w:shd w:val="clear" w:color="auto" w:fill="FFFFFF"/>
        </w:rPr>
        <w:t>pełnomocników</w:t>
      </w:r>
      <w:r w:rsidRPr="006C313B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wyboru</w:t>
      </w:r>
      <w:r w:rsidRPr="006C313B">
        <w:rPr>
          <w:rFonts w:ascii="Arial" w:hAnsi="Arial"/>
          <w:sz w:val="22"/>
          <w:szCs w:val="22"/>
          <w:shd w:val="clear" w:color="auto" w:fill="FFFFFF"/>
        </w:rPr>
        <w:t xml:space="preserve">. Powyższe przesądza zatem, że również </w:t>
      </w:r>
      <w:r w:rsidRPr="006C313B">
        <w:rPr>
          <w:rFonts w:ascii="Arial" w:eastAsia="Times New Roman" w:hAnsi="Arial"/>
          <w:sz w:val="22"/>
          <w:szCs w:val="22"/>
        </w:rPr>
        <w:t xml:space="preserve">§4 ust. 1 rozporządzenia Ministra Sprawiedliwości z dnia 3 października 2016 roku, w zakresie w jakim różnicuje stawki „z urzędu” oraz stawki „z wyboru” pozostaje sprzeczny </w:t>
      </w:r>
      <w:r w:rsidR="00C6748E">
        <w:rPr>
          <w:rFonts w:ascii="Arial" w:eastAsia="Times New Roman" w:hAnsi="Arial"/>
          <w:sz w:val="22"/>
          <w:szCs w:val="22"/>
        </w:rPr>
        <w:br/>
      </w:r>
      <w:r w:rsidRPr="006C313B">
        <w:rPr>
          <w:rFonts w:ascii="Arial" w:eastAsia="Times New Roman" w:hAnsi="Arial"/>
          <w:sz w:val="22"/>
          <w:szCs w:val="22"/>
        </w:rPr>
        <w:t>z normami wyrażonymi w Konstytucji Rzeczypospolitej Polskiej</w:t>
      </w:r>
      <w:r w:rsidR="00780F67">
        <w:rPr>
          <w:rFonts w:ascii="Arial" w:eastAsia="Times New Roman" w:hAnsi="Arial"/>
          <w:sz w:val="22"/>
          <w:szCs w:val="22"/>
        </w:rPr>
        <w:t>, w ten sam sposób co do którego wypowiadał się uprzednio „Trybunał Konstytucyjny”.</w:t>
      </w:r>
    </w:p>
    <w:p w14:paraId="52E3FFDA" w14:textId="0FDB2770" w:rsidR="00780F67" w:rsidRDefault="00780F67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18A6BF7A" w14:textId="4EA9F112" w:rsidR="00780F67" w:rsidRDefault="00780F67" w:rsidP="00780F6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780F67">
        <w:rPr>
          <w:rFonts w:ascii="Arial" w:eastAsia="Times New Roman" w:hAnsi="Arial"/>
          <w:sz w:val="22"/>
          <w:szCs w:val="22"/>
        </w:rPr>
        <w:t xml:space="preserve">Podkreślenia wymaga, że </w:t>
      </w:r>
      <w:r w:rsidRPr="00780F67">
        <w:rPr>
          <w:rFonts w:ascii="Arial" w:hAnsi="Arial"/>
          <w:sz w:val="22"/>
          <w:szCs w:val="22"/>
        </w:rPr>
        <w:t>akt rangi ustawowej tj.</w:t>
      </w:r>
      <w:r>
        <w:rPr>
          <w:rFonts w:ascii="Arial" w:hAnsi="Arial"/>
          <w:sz w:val="22"/>
          <w:szCs w:val="22"/>
        </w:rPr>
        <w:t xml:space="preserve"> art. 29 ustawy z dnia 26 maja 1982 roku - </w:t>
      </w:r>
      <w:r w:rsidRPr="00780F67">
        <w:rPr>
          <w:rFonts w:ascii="Arial" w:hAnsi="Arial"/>
          <w:sz w:val="22"/>
          <w:szCs w:val="22"/>
        </w:rPr>
        <w:t>Praw</w:t>
      </w:r>
      <w:r>
        <w:rPr>
          <w:rFonts w:ascii="Arial" w:hAnsi="Arial"/>
          <w:sz w:val="22"/>
          <w:szCs w:val="22"/>
        </w:rPr>
        <w:t>o</w:t>
      </w:r>
      <w:r w:rsidRPr="00780F67">
        <w:rPr>
          <w:rFonts w:ascii="Arial" w:hAnsi="Arial"/>
          <w:sz w:val="22"/>
          <w:szCs w:val="22"/>
        </w:rPr>
        <w:t xml:space="preserve"> o adwokaturze, nie zawiera upoważnienia dla aktu wykonawczego pozwalającego na </w:t>
      </w:r>
      <w:r w:rsidRPr="00780F67">
        <w:rPr>
          <w:rFonts w:ascii="Arial" w:hAnsi="Arial"/>
          <w:sz w:val="22"/>
          <w:szCs w:val="22"/>
        </w:rPr>
        <w:lastRenderedPageBreak/>
        <w:t xml:space="preserve">odmienne ukształtowanie wynagrodzeń </w:t>
      </w:r>
      <w:r w:rsidR="0095793B">
        <w:rPr>
          <w:rFonts w:ascii="Arial" w:hAnsi="Arial"/>
          <w:sz w:val="22"/>
          <w:szCs w:val="22"/>
        </w:rPr>
        <w:t>pełnomocników</w:t>
      </w:r>
      <w:r w:rsidRPr="00780F67">
        <w:rPr>
          <w:rFonts w:ascii="Arial" w:hAnsi="Arial"/>
          <w:sz w:val="22"/>
          <w:szCs w:val="22"/>
        </w:rPr>
        <w:t xml:space="preserve"> w zależności od tego, czy działają oni </w:t>
      </w:r>
      <w:r>
        <w:rPr>
          <w:rFonts w:ascii="Arial" w:hAnsi="Arial"/>
          <w:sz w:val="22"/>
          <w:szCs w:val="22"/>
        </w:rPr>
        <w:br/>
      </w:r>
      <w:r w:rsidRPr="00780F67">
        <w:rPr>
          <w:rFonts w:ascii="Arial" w:hAnsi="Arial"/>
          <w:sz w:val="22"/>
          <w:szCs w:val="22"/>
        </w:rPr>
        <w:t>z wyboru, czy też zostali ustanowienie z urzędu. Tymczasem brak jest jakichkolwiek racjonalnych argumentów, które uzasadniałoby dyskryminujące traktowanie pewnej grupy adwokatów, zwłaszcza, że takiego upoważnienia ustawowego nie można wywieźć z wykładni celowościowej (funkcjonalnej). Odstępstwa od dyrektywy równości, w tym również ochrony praw majątkowych, jest więc niedopuszczalne.</w:t>
      </w:r>
    </w:p>
    <w:p w14:paraId="28B0118C" w14:textId="059E0333" w:rsidR="00225D60" w:rsidRDefault="00225D60" w:rsidP="00780F6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9ED7F1E" w14:textId="5E3E17ED" w:rsidR="00225D60" w:rsidRPr="00780F67" w:rsidRDefault="00225D60" w:rsidP="00780F6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załączeniu do niniejszego wniosku </w:t>
      </w:r>
      <w:r w:rsidR="001A7BCA">
        <w:rPr>
          <w:rFonts w:ascii="Arial" w:hAnsi="Arial"/>
          <w:sz w:val="22"/>
          <w:szCs w:val="22"/>
        </w:rPr>
        <w:t>pełnomocnik</w:t>
      </w:r>
      <w:r>
        <w:rPr>
          <w:rFonts w:ascii="Arial" w:hAnsi="Arial"/>
          <w:sz w:val="22"/>
          <w:szCs w:val="22"/>
        </w:rPr>
        <w:t xml:space="preserve"> przedkłada </w:t>
      </w:r>
      <w:r w:rsidRPr="00E04665">
        <w:rPr>
          <w:rFonts w:ascii="Arial" w:hAnsi="Arial"/>
          <w:b/>
          <w:bCs/>
          <w:sz w:val="22"/>
          <w:szCs w:val="22"/>
        </w:rPr>
        <w:t>wykaz orzecznictwa</w:t>
      </w:r>
      <w:r>
        <w:rPr>
          <w:rFonts w:ascii="Arial" w:hAnsi="Arial"/>
          <w:sz w:val="22"/>
          <w:szCs w:val="22"/>
        </w:rPr>
        <w:t xml:space="preserve"> Sadu Najwyższego oraz </w:t>
      </w:r>
      <w:r w:rsidR="00E04665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ądów </w:t>
      </w:r>
      <w:r w:rsidR="00E04665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owszechnych</w:t>
      </w:r>
      <w:r w:rsidR="00E04665">
        <w:rPr>
          <w:rFonts w:ascii="Arial" w:hAnsi="Arial"/>
          <w:sz w:val="22"/>
          <w:szCs w:val="22"/>
        </w:rPr>
        <w:t xml:space="preserve"> odnoszący się do powinności przyznawania stawek </w:t>
      </w:r>
      <w:r w:rsidR="001A7BCA">
        <w:rPr>
          <w:rFonts w:ascii="Arial" w:hAnsi="Arial"/>
          <w:sz w:val="22"/>
          <w:szCs w:val="22"/>
        </w:rPr>
        <w:t>pełnomocnika</w:t>
      </w:r>
      <w:r w:rsidR="00E04665">
        <w:rPr>
          <w:rFonts w:ascii="Arial" w:hAnsi="Arial"/>
          <w:sz w:val="22"/>
          <w:szCs w:val="22"/>
        </w:rPr>
        <w:t xml:space="preserve"> z urzędu według rozporządzenia „z wyboru” oraz uwzględniający postulat sprzeczności obecnie obowiązującego rozporządzenia w sprawie stawek z urzędu z normą konstytucyjną.</w:t>
      </w:r>
    </w:p>
    <w:p w14:paraId="6584B3F9" w14:textId="500C7772" w:rsidR="00780F67" w:rsidRDefault="00780F67" w:rsidP="00704A96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48EA0424" w14:textId="052B303B" w:rsidR="0095793B" w:rsidRDefault="00704A96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  <w:r w:rsidRPr="006C313B">
        <w:rPr>
          <w:rFonts w:ascii="Arial" w:hAnsi="Arial"/>
          <w:bCs/>
          <w:iCs/>
          <w:sz w:val="22"/>
          <w:szCs w:val="22"/>
        </w:rPr>
        <w:t xml:space="preserve">Mając na uwadze powyższe stawka kosztów nieopłaconej pomocy prawnej udzielonej </w:t>
      </w:r>
      <w:r w:rsidR="0095793B">
        <w:rPr>
          <w:rFonts w:ascii="Arial" w:hAnsi="Arial"/>
          <w:bCs/>
          <w:iCs/>
          <w:sz w:val="22"/>
          <w:szCs w:val="22"/>
        </w:rPr>
        <w:t>pozwanemu</w:t>
      </w:r>
      <w:r w:rsidRPr="006C313B">
        <w:rPr>
          <w:rFonts w:ascii="Arial" w:hAnsi="Arial"/>
          <w:bCs/>
          <w:iCs/>
          <w:sz w:val="22"/>
          <w:szCs w:val="22"/>
        </w:rPr>
        <w:t xml:space="preserve"> z urzędu w niniejszym postepowaniu powinna wynieść </w:t>
      </w:r>
      <w:r w:rsidR="00E04665">
        <w:rPr>
          <w:rFonts w:ascii="Arial" w:hAnsi="Arial"/>
          <w:b/>
          <w:bCs/>
          <w:iCs/>
          <w:sz w:val="22"/>
          <w:szCs w:val="22"/>
        </w:rPr>
        <w:t>………………..</w:t>
      </w:r>
      <w:r w:rsidRPr="006C313B">
        <w:rPr>
          <w:rFonts w:ascii="Arial" w:hAnsi="Arial"/>
          <w:b/>
          <w:bCs/>
          <w:iCs/>
          <w:sz w:val="22"/>
          <w:szCs w:val="22"/>
        </w:rPr>
        <w:t xml:space="preserve"> </w:t>
      </w:r>
    </w:p>
    <w:p w14:paraId="1C395A97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5F550AD3" w14:textId="77777777" w:rsidR="00704A96" w:rsidRPr="006C313B" w:rsidRDefault="00704A96" w:rsidP="00704A96">
      <w:pPr>
        <w:pStyle w:val="Akapitzlist"/>
        <w:numPr>
          <w:ilvl w:val="0"/>
          <w:numId w:val="18"/>
        </w:num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6C313B">
        <w:rPr>
          <w:rFonts w:ascii="Arial" w:eastAsia="Times New Roman" w:hAnsi="Arial"/>
          <w:b/>
          <w:bCs/>
          <w:sz w:val="22"/>
          <w:szCs w:val="22"/>
        </w:rPr>
        <w:t>Uzasadnienie wniosku ewentualnego</w:t>
      </w:r>
    </w:p>
    <w:p w14:paraId="5C8D34CA" w14:textId="77777777" w:rsidR="00704A96" w:rsidRPr="006C313B" w:rsidRDefault="00704A96" w:rsidP="00704A96">
      <w:pPr>
        <w:spacing w:line="366" w:lineRule="auto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3613EED9" w14:textId="5F5613A6" w:rsidR="0095793B" w:rsidRPr="0095793B" w:rsidRDefault="0095793B" w:rsidP="0095793B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95793B">
        <w:rPr>
          <w:rFonts w:ascii="Arial" w:eastAsia="Times New Roman" w:hAnsi="Arial"/>
          <w:b/>
          <w:bCs/>
          <w:sz w:val="22"/>
          <w:szCs w:val="22"/>
        </w:rPr>
        <w:t>W razie uznania przez Sąd, że domniemanie konstytucyjności przepisu</w:t>
      </w:r>
      <w:r w:rsidR="00AC2642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AC2642" w:rsidRPr="00B817A3">
        <w:rPr>
          <w:rFonts w:ascii="Arial" w:eastAsia="Times New Roman" w:hAnsi="Arial"/>
          <w:b/>
          <w:bCs/>
          <w:sz w:val="22"/>
          <w:szCs w:val="22"/>
        </w:rPr>
        <w:t>§</w:t>
      </w:r>
      <w:r w:rsidR="00AC2642">
        <w:rPr>
          <w:rFonts w:ascii="Arial" w:eastAsia="Times New Roman" w:hAnsi="Arial"/>
          <w:b/>
          <w:bCs/>
          <w:sz w:val="22"/>
          <w:szCs w:val="22"/>
        </w:rPr>
        <w:t>2 pkt. 1 w</w:t>
      </w:r>
      <w:r w:rsidR="00AC2642">
        <w:rPr>
          <w:rFonts w:ascii="Arial" w:eastAsia="Times New Roman" w:hAnsi="Arial"/>
          <w:b/>
          <w:bCs/>
          <w:sz w:val="22"/>
          <w:szCs w:val="22"/>
        </w:rPr>
        <w:t xml:space="preserve"> zw.</w:t>
      </w:r>
      <w:r w:rsidRPr="0095793B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AC2642">
        <w:rPr>
          <w:rFonts w:ascii="Arial" w:eastAsia="Times New Roman" w:hAnsi="Arial"/>
          <w:b/>
          <w:bCs/>
          <w:sz w:val="22"/>
          <w:szCs w:val="22"/>
        </w:rPr>
        <w:t xml:space="preserve">z </w:t>
      </w:r>
      <w:r w:rsidRPr="0095793B">
        <w:rPr>
          <w:rFonts w:ascii="Arial" w:eastAsia="Times New Roman" w:hAnsi="Arial"/>
          <w:b/>
          <w:bCs/>
          <w:sz w:val="22"/>
          <w:szCs w:val="22"/>
        </w:rPr>
        <w:t>§4 ust. 1</w:t>
      </w:r>
      <w:r w:rsidRPr="0095793B">
        <w:rPr>
          <w:rFonts w:ascii="Arial" w:eastAsia="Times New Roman" w:hAnsi="Arial"/>
          <w:b/>
          <w:sz w:val="22"/>
          <w:szCs w:val="22"/>
        </w:rPr>
        <w:t xml:space="preserve"> </w:t>
      </w:r>
      <w:r w:rsidRPr="0095793B">
        <w:rPr>
          <w:rFonts w:ascii="Arial" w:eastAsia="Times New Roman" w:hAnsi="Arial"/>
          <w:sz w:val="22"/>
          <w:szCs w:val="22"/>
        </w:rPr>
        <w:t xml:space="preserve">rozporządzenia Ministra Sprawiedliwości w sprawie ponoszenia przez Skarb Państwa kosztów nieopłaconej pomocy prawnej udzielonej przez adwokata z urzędu z dnia </w:t>
      </w:r>
      <w:r>
        <w:rPr>
          <w:rFonts w:ascii="Arial" w:eastAsia="Times New Roman" w:hAnsi="Arial"/>
          <w:sz w:val="22"/>
          <w:szCs w:val="22"/>
        </w:rPr>
        <w:br/>
      </w:r>
      <w:r w:rsidRPr="0095793B">
        <w:rPr>
          <w:rFonts w:ascii="Arial" w:eastAsia="Times New Roman" w:hAnsi="Arial"/>
          <w:sz w:val="22"/>
          <w:szCs w:val="22"/>
        </w:rPr>
        <w:t xml:space="preserve">3 października 2016 roku </w:t>
      </w:r>
      <w:r w:rsidRPr="0095793B">
        <w:rPr>
          <w:rFonts w:ascii="Arial" w:eastAsia="Times New Roman" w:hAnsi="Arial"/>
          <w:b/>
          <w:bCs/>
          <w:sz w:val="22"/>
          <w:szCs w:val="22"/>
        </w:rPr>
        <w:t>nie zostało obalone</w:t>
      </w:r>
      <w:r w:rsidRPr="0095793B">
        <w:rPr>
          <w:rFonts w:ascii="Arial" w:eastAsia="Times New Roman" w:hAnsi="Arial"/>
          <w:sz w:val="22"/>
          <w:szCs w:val="22"/>
        </w:rPr>
        <w:t xml:space="preserve">, wnoszę o przyznanie kosztów nieopłaconej pomocy prawnej w stawce wynagrodzenia określonej w przepisie </w:t>
      </w:r>
      <w:r w:rsidRPr="0095793B">
        <w:rPr>
          <w:rFonts w:ascii="Arial" w:eastAsia="Times New Roman" w:hAnsi="Arial"/>
          <w:bCs/>
          <w:sz w:val="22"/>
          <w:szCs w:val="22"/>
        </w:rPr>
        <w:t xml:space="preserve">§ 8 pkt. </w:t>
      </w:r>
      <w:r>
        <w:rPr>
          <w:rFonts w:ascii="Arial" w:eastAsia="Times New Roman" w:hAnsi="Arial"/>
          <w:bCs/>
          <w:sz w:val="22"/>
          <w:szCs w:val="22"/>
        </w:rPr>
        <w:t>……..</w:t>
      </w:r>
      <w:r w:rsidRPr="0095793B">
        <w:rPr>
          <w:rFonts w:ascii="Arial" w:eastAsia="Times New Roman" w:hAnsi="Arial"/>
          <w:bCs/>
          <w:sz w:val="22"/>
          <w:szCs w:val="22"/>
        </w:rPr>
        <w:t xml:space="preserve">  rozporządzenia</w:t>
      </w:r>
      <w:r w:rsidRPr="0095793B">
        <w:rPr>
          <w:rFonts w:ascii="Arial" w:eastAsia="Times New Roman" w:hAnsi="Arial"/>
          <w:sz w:val="22"/>
          <w:szCs w:val="22"/>
        </w:rPr>
        <w:t xml:space="preserve"> w sprawie ponoszenia przez Skarb Państwa kosztów nieopłaconej pomocy prawnej udzielonej przez adwokata z urzędu z dnia 3 października 2016 roku </w:t>
      </w:r>
      <w:r w:rsidRPr="0095793B">
        <w:rPr>
          <w:rFonts w:ascii="Arial" w:eastAsia="Times New Roman" w:hAnsi="Arial"/>
          <w:sz w:val="22"/>
          <w:szCs w:val="22"/>
        </w:rPr>
        <w:br/>
      </w:r>
      <w:r w:rsidRPr="0095793B">
        <w:rPr>
          <w:rFonts w:ascii="Arial" w:eastAsia="Times New Roman" w:hAnsi="Arial"/>
          <w:b/>
          <w:bCs/>
          <w:sz w:val="22"/>
          <w:szCs w:val="22"/>
        </w:rPr>
        <w:t xml:space="preserve">z uwzględnieniem </w:t>
      </w:r>
      <w:r w:rsidRPr="0095793B">
        <w:rPr>
          <w:rFonts w:ascii="Arial" w:hAnsi="Arial"/>
          <w:bCs/>
          <w:iCs/>
          <w:sz w:val="22"/>
          <w:szCs w:val="22"/>
        </w:rPr>
        <w:t>zastosowania § 4 ust. 2 pkt. 1 niniejszego rozporządzenia tj. w stawce 150% z uwagi na nakład pracy adwokata nieadekwatny do stawki podstawowej, z uwagi na zmianę poziomu cen oraz wartości nabywczej pieniądza od 28 września 2002 roku, w którym to określono tożsamą stawkę dla pełnomocnika z urzędu.</w:t>
      </w:r>
    </w:p>
    <w:p w14:paraId="3799C41B" w14:textId="77777777" w:rsidR="0095793B" w:rsidRPr="0095793B" w:rsidRDefault="0095793B" w:rsidP="0095793B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35BEDAF7" w14:textId="0E9F4299" w:rsidR="0095793B" w:rsidRPr="0095793B" w:rsidRDefault="0095793B" w:rsidP="0095793B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  <w:r w:rsidRPr="0095793B">
        <w:rPr>
          <w:rFonts w:ascii="Arial" w:hAnsi="Arial"/>
          <w:bCs/>
          <w:iCs/>
          <w:sz w:val="22"/>
          <w:szCs w:val="22"/>
        </w:rPr>
        <w:t xml:space="preserve">Wskazuje, iż podczas gdy obecnie obowiązującą regulacją jest rozporządzenie </w:t>
      </w:r>
      <w:r w:rsidRPr="0095793B">
        <w:rPr>
          <w:rFonts w:ascii="Arial" w:hAnsi="Arial"/>
          <w:bCs/>
          <w:sz w:val="22"/>
          <w:szCs w:val="22"/>
        </w:rPr>
        <w:t xml:space="preserve">Ministra Sprawiedliwości z dnia 3 października 2016 roku w sprawie ponoszenia przez Skarb Państwa kosztów nieopłaconej pomocy prawnej udzielonej przez adwokata z urzędu, tak też określona </w:t>
      </w:r>
      <w:r w:rsidRPr="0095793B">
        <w:rPr>
          <w:rFonts w:ascii="Arial" w:hAnsi="Arial"/>
          <w:b/>
          <w:bCs/>
          <w:sz w:val="22"/>
          <w:szCs w:val="22"/>
        </w:rPr>
        <w:t xml:space="preserve">stawka jest identyczna jak w rozporządzeniu Ministra Sprawiedliwości w sprawie opłat za czynności adwokackie oraz ponoszenia przez Skarb Państwa kosztów nieopłaconej pomocy prawnej udzielonej z urzędu z dnia 28 września 2002 roku. </w:t>
      </w:r>
      <w:r w:rsidRPr="0095793B">
        <w:rPr>
          <w:rFonts w:ascii="Arial" w:hAnsi="Arial"/>
          <w:bCs/>
          <w:sz w:val="22"/>
          <w:szCs w:val="22"/>
        </w:rPr>
        <w:t xml:space="preserve">Według § 6 pkt. </w:t>
      </w:r>
      <w:r>
        <w:rPr>
          <w:rFonts w:ascii="Arial" w:hAnsi="Arial"/>
          <w:bCs/>
          <w:sz w:val="22"/>
          <w:szCs w:val="22"/>
        </w:rPr>
        <w:t>….</w:t>
      </w:r>
      <w:r w:rsidRPr="0095793B">
        <w:rPr>
          <w:rFonts w:ascii="Arial" w:hAnsi="Arial"/>
          <w:bCs/>
          <w:sz w:val="22"/>
          <w:szCs w:val="22"/>
        </w:rPr>
        <w:t xml:space="preserve"> rozporządzenia z 2002 roku stawka za reprezentowanie strony została także określona </w:t>
      </w:r>
      <w:r>
        <w:rPr>
          <w:rFonts w:ascii="Arial" w:hAnsi="Arial"/>
          <w:bCs/>
          <w:sz w:val="22"/>
          <w:szCs w:val="22"/>
        </w:rPr>
        <w:br/>
      </w:r>
      <w:r w:rsidRPr="0095793B">
        <w:rPr>
          <w:rFonts w:ascii="Arial" w:hAnsi="Arial"/>
          <w:bCs/>
          <w:sz w:val="22"/>
          <w:szCs w:val="22"/>
        </w:rPr>
        <w:lastRenderedPageBreak/>
        <w:t xml:space="preserve">w stawce </w:t>
      </w:r>
      <w:r>
        <w:rPr>
          <w:rFonts w:ascii="Arial" w:hAnsi="Arial"/>
          <w:bCs/>
          <w:sz w:val="22"/>
          <w:szCs w:val="22"/>
        </w:rPr>
        <w:t>…….</w:t>
      </w:r>
      <w:r w:rsidRPr="0095793B">
        <w:rPr>
          <w:rFonts w:ascii="Arial" w:hAnsi="Arial"/>
          <w:bCs/>
          <w:sz w:val="22"/>
          <w:szCs w:val="22"/>
        </w:rPr>
        <w:t xml:space="preserve"> złotych za prowadzenie sprawy, gdzie wartość przedmiotu sporu plasuje się </w:t>
      </w:r>
      <w:r>
        <w:rPr>
          <w:rFonts w:ascii="Arial" w:hAnsi="Arial"/>
          <w:bCs/>
          <w:sz w:val="22"/>
          <w:szCs w:val="22"/>
        </w:rPr>
        <w:br/>
      </w:r>
      <w:r w:rsidRPr="0095793B">
        <w:rPr>
          <w:rFonts w:ascii="Arial" w:hAnsi="Arial"/>
          <w:bCs/>
          <w:sz w:val="22"/>
          <w:szCs w:val="22"/>
        </w:rPr>
        <w:t>w grani</w:t>
      </w:r>
      <w:r>
        <w:rPr>
          <w:rFonts w:ascii="Arial" w:hAnsi="Arial"/>
          <w:bCs/>
          <w:sz w:val="22"/>
          <w:szCs w:val="22"/>
        </w:rPr>
        <w:t>c</w:t>
      </w:r>
      <w:r w:rsidRPr="0095793B">
        <w:rPr>
          <w:rFonts w:ascii="Arial" w:hAnsi="Arial"/>
          <w:bCs/>
          <w:sz w:val="22"/>
          <w:szCs w:val="22"/>
        </w:rPr>
        <w:t xml:space="preserve">ach od </w:t>
      </w:r>
      <w:r>
        <w:rPr>
          <w:rFonts w:ascii="Arial" w:hAnsi="Arial"/>
          <w:bCs/>
          <w:sz w:val="22"/>
          <w:szCs w:val="22"/>
        </w:rPr>
        <w:t>………….</w:t>
      </w:r>
    </w:p>
    <w:p w14:paraId="58ADA9E5" w14:textId="77777777" w:rsidR="0095793B" w:rsidRDefault="0095793B" w:rsidP="0095793B">
      <w:pPr>
        <w:spacing w:line="366" w:lineRule="auto"/>
        <w:jc w:val="both"/>
        <w:rPr>
          <w:rFonts w:ascii="Oxygen" w:hAnsi="Oxygen" w:cstheme="majorHAnsi"/>
          <w:b/>
          <w:iCs/>
        </w:rPr>
      </w:pPr>
    </w:p>
    <w:p w14:paraId="75E3114A" w14:textId="73186E6A" w:rsidR="0095793B" w:rsidRPr="00E008F1" w:rsidRDefault="0095793B" w:rsidP="0095793B">
      <w:pPr>
        <w:spacing w:line="366" w:lineRule="auto"/>
        <w:jc w:val="both"/>
        <w:rPr>
          <w:rFonts w:ascii="Oxygen" w:hAnsi="Oxygen" w:cstheme="majorHAnsi"/>
          <w:b/>
          <w:iCs/>
        </w:rPr>
      </w:pPr>
      <w:r>
        <w:rPr>
          <w:rFonts w:ascii="Oxygen" w:hAnsi="Oxygen" w:cstheme="majorHAnsi"/>
          <w:bCs/>
          <w:iCs/>
          <w:noProof/>
        </w:rPr>
        <w:drawing>
          <wp:anchor distT="0" distB="0" distL="114300" distR="114300" simplePos="0" relativeHeight="251662336" behindDoc="1" locked="0" layoutInCell="1" allowOverlap="1" wp14:anchorId="6BB8EA38" wp14:editId="2FFE53ED">
            <wp:simplePos x="0" y="0"/>
            <wp:positionH relativeFrom="column">
              <wp:posOffset>1438275</wp:posOffset>
            </wp:positionH>
            <wp:positionV relativeFrom="paragraph">
              <wp:posOffset>279400</wp:posOffset>
            </wp:positionV>
            <wp:extent cx="2692400" cy="186819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868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8F1">
        <w:rPr>
          <w:rFonts w:ascii="Oxygen" w:hAnsi="Oxygen" w:cstheme="majorHAnsi"/>
          <w:b/>
          <w:iCs/>
        </w:rPr>
        <w:t>Wynagrodzenie określone w rozporządzeniu MS z 28 września 20</w:t>
      </w:r>
      <w:r>
        <w:rPr>
          <w:rFonts w:ascii="Oxygen" w:hAnsi="Oxygen" w:cstheme="majorHAnsi"/>
          <w:b/>
          <w:iCs/>
        </w:rPr>
        <w:t>02</w:t>
      </w:r>
      <w:r w:rsidRPr="00E008F1">
        <w:rPr>
          <w:rFonts w:ascii="Oxygen" w:hAnsi="Oxygen" w:cstheme="majorHAnsi"/>
          <w:b/>
          <w:iCs/>
        </w:rPr>
        <w:t xml:space="preserve"> roku (Dz. U. Nr 163)</w:t>
      </w:r>
      <w:r>
        <w:rPr>
          <w:rFonts w:ascii="Oxygen" w:hAnsi="Oxygen" w:cstheme="majorHAnsi"/>
          <w:b/>
          <w:iCs/>
        </w:rPr>
        <w:t>:</w:t>
      </w:r>
    </w:p>
    <w:p w14:paraId="231B42BD" w14:textId="77777777" w:rsidR="0095793B" w:rsidRPr="00E008F1" w:rsidRDefault="0095793B" w:rsidP="0095793B">
      <w:pPr>
        <w:spacing w:line="366" w:lineRule="auto"/>
        <w:jc w:val="both"/>
        <w:rPr>
          <w:rFonts w:ascii="Oxygen" w:hAnsi="Oxygen" w:cstheme="majorHAnsi"/>
          <w:bCs/>
          <w:iCs/>
        </w:rPr>
      </w:pPr>
    </w:p>
    <w:p w14:paraId="67DC1411" w14:textId="77777777" w:rsidR="0095793B" w:rsidRPr="00E008F1" w:rsidRDefault="0095793B" w:rsidP="0095793B">
      <w:pPr>
        <w:spacing w:line="366" w:lineRule="auto"/>
        <w:jc w:val="both"/>
        <w:rPr>
          <w:rFonts w:ascii="Oxygen" w:hAnsi="Oxygen" w:cstheme="majorHAnsi"/>
          <w:bCs/>
          <w:iCs/>
        </w:rPr>
      </w:pPr>
    </w:p>
    <w:p w14:paraId="00FAADFD" w14:textId="77777777" w:rsidR="0095793B" w:rsidRPr="00E008F1" w:rsidRDefault="0095793B" w:rsidP="0095793B">
      <w:pPr>
        <w:spacing w:line="366" w:lineRule="auto"/>
        <w:jc w:val="both"/>
        <w:rPr>
          <w:rFonts w:ascii="Oxygen" w:hAnsi="Oxygen" w:cstheme="majorHAnsi"/>
          <w:bCs/>
        </w:rPr>
      </w:pPr>
    </w:p>
    <w:p w14:paraId="2BF18646" w14:textId="77777777" w:rsidR="0095793B" w:rsidRPr="00E008F1" w:rsidRDefault="0095793B" w:rsidP="0095793B">
      <w:pPr>
        <w:spacing w:line="360" w:lineRule="auto"/>
        <w:jc w:val="both"/>
        <w:rPr>
          <w:rFonts w:ascii="Oxygen" w:hAnsi="Oxygen" w:cs="Calibri"/>
        </w:rPr>
      </w:pPr>
    </w:p>
    <w:p w14:paraId="19BA8F6E" w14:textId="77777777" w:rsidR="00704A96" w:rsidRPr="006C313B" w:rsidRDefault="00704A96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68A5D518" w14:textId="77777777" w:rsidR="0095793B" w:rsidRDefault="0095793B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66E40AF1" w14:textId="77777777" w:rsidR="0095793B" w:rsidRDefault="0095793B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60BD20C9" w14:textId="77777777" w:rsidR="0095793B" w:rsidRDefault="0095793B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4FA6C25E" w14:textId="77777777" w:rsidR="0095793B" w:rsidRDefault="0095793B" w:rsidP="00704A96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7F335F93" w14:textId="77777777" w:rsidR="00E04665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t xml:space="preserve">Od ustalenia wysokości stawki, która powinna być adekwatna do nakładu pracy adwokata, minęło zatem 19 lat, natomiast stawki wynagrodzenia pozostają w dalszym ciągu tożsame, pomimo ogromnej zmiany wartości pieniądza w tym czasie. </w:t>
      </w:r>
    </w:p>
    <w:p w14:paraId="56941729" w14:textId="77777777" w:rsidR="00E04665" w:rsidRDefault="00E04665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FDDDC59" w14:textId="77777777" w:rsidR="00E04665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t>Nadmienię tylko, iż</w:t>
      </w:r>
      <w:r w:rsidR="00E04665">
        <w:rPr>
          <w:rFonts w:ascii="Arial" w:hAnsi="Arial"/>
          <w:sz w:val="22"/>
          <w:szCs w:val="22"/>
        </w:rPr>
        <w:t>:</w:t>
      </w:r>
    </w:p>
    <w:p w14:paraId="694B62F0" w14:textId="77777777" w:rsidR="00E04665" w:rsidRPr="00E04665" w:rsidRDefault="00704A96" w:rsidP="00E046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04665">
        <w:rPr>
          <w:rFonts w:ascii="Arial" w:hAnsi="Arial"/>
          <w:sz w:val="22"/>
          <w:szCs w:val="22"/>
        </w:rPr>
        <w:t xml:space="preserve">zgodnie z istniejącymi wskaźnikami wartość inflacji od roku 2002, wg wskaźników GUS to łącznie około </w:t>
      </w:r>
      <w:r w:rsidRPr="00E04665">
        <w:rPr>
          <w:rFonts w:ascii="Arial" w:hAnsi="Arial"/>
          <w:b/>
          <w:bCs/>
          <w:sz w:val="22"/>
          <w:szCs w:val="22"/>
        </w:rPr>
        <w:t xml:space="preserve">46,52 %. </w:t>
      </w:r>
    </w:p>
    <w:p w14:paraId="30700E24" w14:textId="1B1025E1" w:rsidR="00E04665" w:rsidRPr="00E04665" w:rsidRDefault="00E04665" w:rsidP="00E046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E04665">
        <w:rPr>
          <w:rFonts w:ascii="Arial" w:hAnsi="Arial"/>
          <w:sz w:val="22"/>
          <w:szCs w:val="22"/>
        </w:rPr>
        <w:t xml:space="preserve">minimalne wynagrodzenie w 2002 r wynosiło </w:t>
      </w:r>
      <w:r w:rsidRPr="00CC06DF">
        <w:rPr>
          <w:rFonts w:ascii="Arial" w:hAnsi="Arial"/>
          <w:b/>
          <w:bCs/>
          <w:sz w:val="22"/>
          <w:szCs w:val="22"/>
        </w:rPr>
        <w:t>760 zł brutto</w:t>
      </w:r>
      <w:r>
        <w:rPr>
          <w:rFonts w:ascii="Arial" w:hAnsi="Arial"/>
          <w:sz w:val="22"/>
          <w:szCs w:val="22"/>
        </w:rPr>
        <w:t xml:space="preserve">, podczas gdy obecnie minimalne wynagrodzenie wynosi </w:t>
      </w:r>
      <w:r w:rsidRPr="00CC06DF">
        <w:rPr>
          <w:rFonts w:ascii="Arial" w:hAnsi="Arial"/>
          <w:b/>
          <w:bCs/>
          <w:sz w:val="22"/>
          <w:szCs w:val="22"/>
        </w:rPr>
        <w:t>2 800 zł brutto</w:t>
      </w:r>
      <w:r w:rsidR="00CC06DF">
        <w:rPr>
          <w:rFonts w:ascii="Arial" w:hAnsi="Arial"/>
          <w:b/>
          <w:bCs/>
          <w:sz w:val="22"/>
          <w:szCs w:val="22"/>
        </w:rPr>
        <w:t xml:space="preserve">; </w:t>
      </w:r>
      <w:r w:rsidR="00CC06DF">
        <w:rPr>
          <w:rFonts w:ascii="Arial" w:hAnsi="Arial"/>
          <w:sz w:val="22"/>
          <w:szCs w:val="22"/>
        </w:rPr>
        <w:t xml:space="preserve">tj. wzrost o </w:t>
      </w:r>
      <w:r w:rsidR="00CC06DF" w:rsidRPr="006931F3">
        <w:rPr>
          <w:rFonts w:ascii="Arial" w:hAnsi="Arial"/>
          <w:b/>
          <w:bCs/>
          <w:sz w:val="22"/>
          <w:szCs w:val="22"/>
        </w:rPr>
        <w:t>368%</w:t>
      </w:r>
      <w:r w:rsidR="00CC06DF">
        <w:rPr>
          <w:rFonts w:ascii="Arial" w:hAnsi="Arial"/>
          <w:sz w:val="22"/>
          <w:szCs w:val="22"/>
        </w:rPr>
        <w:t>;</w:t>
      </w:r>
    </w:p>
    <w:p w14:paraId="59AED48B" w14:textId="288C50B8" w:rsidR="00E04665" w:rsidRPr="00E04665" w:rsidRDefault="00E04665" w:rsidP="00E046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przeciętne wynagrodzenie w 2002 r. wynosiło</w:t>
      </w:r>
      <w:r w:rsidR="00CC06DF">
        <w:rPr>
          <w:rFonts w:ascii="Arial" w:hAnsi="Arial"/>
          <w:sz w:val="22"/>
          <w:szCs w:val="22"/>
        </w:rPr>
        <w:t xml:space="preserve"> </w:t>
      </w:r>
      <w:r w:rsidR="00CC06DF">
        <w:rPr>
          <w:rFonts w:ascii="Arial" w:hAnsi="Arial"/>
          <w:b/>
          <w:bCs/>
          <w:sz w:val="22"/>
          <w:szCs w:val="22"/>
        </w:rPr>
        <w:t>2 133,21 zł</w:t>
      </w:r>
      <w:r>
        <w:rPr>
          <w:rFonts w:ascii="Arial" w:hAnsi="Arial"/>
          <w:sz w:val="22"/>
          <w:szCs w:val="22"/>
        </w:rPr>
        <w:t xml:space="preserve">, podczas gdy obecnie przeciętne wynagrodzenie wynosi </w:t>
      </w:r>
      <w:r w:rsidRPr="00E04665">
        <w:rPr>
          <w:rFonts w:ascii="Arial" w:hAnsi="Arial"/>
          <w:b/>
          <w:bCs/>
          <w:sz w:val="22"/>
          <w:szCs w:val="22"/>
        </w:rPr>
        <w:t>5 843,75 zł</w:t>
      </w:r>
      <w:r w:rsidR="00CC06DF">
        <w:rPr>
          <w:rFonts w:ascii="Arial" w:hAnsi="Arial"/>
          <w:b/>
          <w:bCs/>
          <w:sz w:val="22"/>
          <w:szCs w:val="22"/>
        </w:rPr>
        <w:t xml:space="preserve"> </w:t>
      </w:r>
      <w:r w:rsidR="00CC06DF">
        <w:rPr>
          <w:rFonts w:ascii="Arial" w:hAnsi="Arial"/>
          <w:sz w:val="22"/>
          <w:szCs w:val="22"/>
        </w:rPr>
        <w:t xml:space="preserve">tj. wzrost </w:t>
      </w:r>
      <w:r w:rsidR="00CC06DF" w:rsidRPr="006931F3">
        <w:rPr>
          <w:rFonts w:ascii="Arial" w:hAnsi="Arial"/>
          <w:b/>
          <w:bCs/>
          <w:sz w:val="22"/>
          <w:szCs w:val="22"/>
        </w:rPr>
        <w:t>o 273%;</w:t>
      </w:r>
    </w:p>
    <w:p w14:paraId="189C3452" w14:textId="4B7CE89C" w:rsidR="00E04665" w:rsidRDefault="00E04665" w:rsidP="00E046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wynagrodzenie radcy prawnego Prokuratorii </w:t>
      </w:r>
      <w:r w:rsidR="00CC06DF">
        <w:rPr>
          <w:rFonts w:ascii="Arial" w:hAnsi="Arial"/>
          <w:sz w:val="22"/>
          <w:szCs w:val="22"/>
        </w:rPr>
        <w:t xml:space="preserve">Generalnej </w:t>
      </w:r>
      <w:r>
        <w:rPr>
          <w:rFonts w:ascii="Arial" w:hAnsi="Arial"/>
          <w:sz w:val="22"/>
          <w:szCs w:val="22"/>
        </w:rPr>
        <w:t xml:space="preserve">Skarbu Państwa </w:t>
      </w:r>
      <w:r w:rsidR="00CC06DF">
        <w:rPr>
          <w:rFonts w:ascii="Arial" w:hAnsi="Arial"/>
          <w:sz w:val="22"/>
          <w:szCs w:val="22"/>
        </w:rPr>
        <w:t xml:space="preserve">w stawce podstawowej </w:t>
      </w:r>
      <w:r>
        <w:rPr>
          <w:rFonts w:ascii="Arial" w:hAnsi="Arial"/>
          <w:sz w:val="22"/>
          <w:szCs w:val="22"/>
        </w:rPr>
        <w:t xml:space="preserve">wynosi </w:t>
      </w:r>
      <w:r w:rsidR="00CC06DF">
        <w:rPr>
          <w:rFonts w:ascii="Arial" w:hAnsi="Arial"/>
          <w:sz w:val="22"/>
          <w:szCs w:val="22"/>
        </w:rPr>
        <w:t>80% stawki zasadniczej sędziego sądu rejonowego</w:t>
      </w:r>
      <w:r w:rsidR="006931F3">
        <w:rPr>
          <w:rFonts w:ascii="Arial" w:hAnsi="Arial"/>
          <w:sz w:val="22"/>
          <w:szCs w:val="22"/>
        </w:rPr>
        <w:t xml:space="preserve"> (w 2002 roku PGSP nie istniała);</w:t>
      </w:r>
    </w:p>
    <w:p w14:paraId="2034506F" w14:textId="0AE89B58" w:rsidR="00E04665" w:rsidRDefault="00E04665" w:rsidP="00E046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wynagrodzenie sędziego Sądu Rejonowego w 2002 r. wynosiło ok. 3 300 złotych, podczas gdy obecny wskaźnik wynagrodzenia sędziego kształtuje się na poziomie minimalnym 205% średniego wynagrodzenia;</w:t>
      </w:r>
    </w:p>
    <w:p w14:paraId="3654F1AC" w14:textId="77777777" w:rsidR="00E04665" w:rsidRPr="00E04665" w:rsidRDefault="00E04665" w:rsidP="006931F3">
      <w:pPr>
        <w:pStyle w:val="Akapitzlist"/>
        <w:spacing w:line="360" w:lineRule="auto"/>
        <w:ind w:left="789"/>
        <w:jc w:val="both"/>
        <w:rPr>
          <w:rFonts w:ascii="Arial" w:hAnsi="Arial"/>
          <w:sz w:val="22"/>
          <w:szCs w:val="22"/>
        </w:rPr>
      </w:pPr>
    </w:p>
    <w:p w14:paraId="0716BD3A" w14:textId="5A5204E7" w:rsidR="00704A96" w:rsidRPr="006931F3" w:rsidRDefault="006931F3" w:rsidP="006931F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704A96" w:rsidRPr="006931F3">
        <w:rPr>
          <w:rFonts w:ascii="Arial" w:hAnsi="Arial"/>
          <w:sz w:val="22"/>
          <w:szCs w:val="22"/>
        </w:rPr>
        <w:t>ówimy tutaj jedynie o uśredniony</w:t>
      </w:r>
      <w:r>
        <w:rPr>
          <w:rFonts w:ascii="Arial" w:hAnsi="Arial"/>
          <w:sz w:val="22"/>
          <w:szCs w:val="22"/>
        </w:rPr>
        <w:t>ch</w:t>
      </w:r>
      <w:r w:rsidR="00704A96" w:rsidRPr="006931F3">
        <w:rPr>
          <w:rFonts w:ascii="Arial" w:hAnsi="Arial"/>
          <w:sz w:val="22"/>
          <w:szCs w:val="22"/>
        </w:rPr>
        <w:t xml:space="preserve"> wskaźnik</w:t>
      </w:r>
      <w:r>
        <w:rPr>
          <w:rFonts w:ascii="Arial" w:hAnsi="Arial"/>
          <w:sz w:val="22"/>
          <w:szCs w:val="22"/>
        </w:rPr>
        <w:t>ach</w:t>
      </w:r>
      <w:r w:rsidR="00704A96" w:rsidRPr="006931F3">
        <w:rPr>
          <w:rFonts w:ascii="Arial" w:hAnsi="Arial"/>
          <w:sz w:val="22"/>
          <w:szCs w:val="22"/>
        </w:rPr>
        <w:t xml:space="preserve"> statystyczny</w:t>
      </w:r>
      <w:r>
        <w:rPr>
          <w:rFonts w:ascii="Arial" w:hAnsi="Arial"/>
          <w:sz w:val="22"/>
          <w:szCs w:val="22"/>
        </w:rPr>
        <w:t>ch</w:t>
      </w:r>
      <w:r w:rsidR="00704A96" w:rsidRPr="006931F3">
        <w:rPr>
          <w:rFonts w:ascii="Arial" w:hAnsi="Arial"/>
          <w:sz w:val="22"/>
          <w:szCs w:val="22"/>
        </w:rPr>
        <w:t>. Żądana wysokość wynagrodzenia jest próbą urealnienia wynagrodzenia adwokackiego, które – mimo wzrostu wynagrodzeń w każdej dziedziczenia życia nie uległo stosownej zmianie.</w:t>
      </w:r>
    </w:p>
    <w:p w14:paraId="0E660382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AA156DC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C313B">
        <w:rPr>
          <w:rFonts w:ascii="Arial" w:hAnsi="Arial"/>
          <w:sz w:val="22"/>
          <w:szCs w:val="22"/>
        </w:rPr>
        <w:t>Jakkolwiek katalog przyczyn, o którym mowa w § 4 ust. 2 rozporządzenia Ministra Sprawiedliwości w sprawie stawek z urzędu nie zawiera wprost przesłanki zmiany wartości siły nabywczej pieniądza, taki wniosek można wywieść z przesłanki „</w:t>
      </w:r>
      <w:r w:rsidRPr="006C313B">
        <w:rPr>
          <w:rFonts w:ascii="Arial" w:hAnsi="Arial"/>
          <w:i/>
          <w:iCs/>
          <w:sz w:val="22"/>
          <w:szCs w:val="22"/>
          <w:u w:val="single"/>
        </w:rPr>
        <w:t xml:space="preserve">nakładu pracy adwokata, </w:t>
      </w:r>
      <w:r w:rsidRPr="006C313B">
        <w:rPr>
          <w:rFonts w:ascii="Arial" w:hAnsi="Arial"/>
          <w:i/>
          <w:iCs/>
          <w:sz w:val="22"/>
          <w:szCs w:val="22"/>
          <w:u w:val="single"/>
        </w:rPr>
        <w:br/>
      </w:r>
      <w:r w:rsidRPr="006C313B">
        <w:rPr>
          <w:rFonts w:ascii="Arial" w:hAnsi="Arial"/>
          <w:i/>
          <w:iCs/>
          <w:sz w:val="22"/>
          <w:szCs w:val="22"/>
          <w:u w:val="single"/>
        </w:rPr>
        <w:lastRenderedPageBreak/>
        <w:t xml:space="preserve">w szczególności czasu poświęconego na przygotowanie się do przygotowania sprawy, stawiennictw w sądzie, w tym na rozprawach i posiedzeniach, czynności podjętych w sprawie, </w:t>
      </w:r>
      <w:r w:rsidRPr="006C313B">
        <w:rPr>
          <w:rFonts w:ascii="Arial" w:hAnsi="Arial"/>
          <w:i/>
          <w:iCs/>
          <w:sz w:val="22"/>
          <w:szCs w:val="22"/>
          <w:u w:val="single"/>
        </w:rPr>
        <w:br/>
        <w:t>w tym czynnościach podjętych w celu polubownego rozwiązania sporu, również przed wniesieniem pozwu”.</w:t>
      </w:r>
      <w:r w:rsidRPr="006C313B">
        <w:rPr>
          <w:rFonts w:ascii="Arial" w:hAnsi="Arial"/>
          <w:sz w:val="22"/>
          <w:szCs w:val="22"/>
        </w:rPr>
        <w:t xml:space="preserve"> Skoro przesłanka ta odnosi się bezpośrednio do rzeczywistej wyceny pracy adwokata oraz wysiłku poświęconego sprawie, powinna także uwzględniać realność wartości nabywczej pieniądza. </w:t>
      </w:r>
    </w:p>
    <w:p w14:paraId="1A8E1E73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50407945" w14:textId="1E7B7D46" w:rsidR="0095793B" w:rsidRPr="0095793B" w:rsidRDefault="0095793B" w:rsidP="0095793B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95793B">
        <w:rPr>
          <w:rFonts w:ascii="Arial" w:hAnsi="Arial"/>
          <w:b/>
          <w:bCs/>
          <w:sz w:val="22"/>
          <w:szCs w:val="22"/>
        </w:rPr>
        <w:t>Jeżeli ustawodawca przez 19 lat nie zdecydował się zmienić wyceny tej pracy i pozostawić ją na takim samym poziomie, Sądowi należałoby przypisać w tym zakresie rolę naprawczą.</w:t>
      </w:r>
    </w:p>
    <w:p w14:paraId="02819BDC" w14:textId="77777777" w:rsidR="0095793B" w:rsidRPr="0095793B" w:rsidRDefault="0095793B" w:rsidP="0095793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47933FE" w14:textId="01FE1B0C" w:rsidR="0095793B" w:rsidRPr="0095793B" w:rsidRDefault="0095793B" w:rsidP="0095793B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95793B">
        <w:rPr>
          <w:rFonts w:ascii="Arial" w:hAnsi="Arial"/>
          <w:sz w:val="22"/>
          <w:szCs w:val="22"/>
        </w:rPr>
        <w:t xml:space="preserve">Wniosek ewentualny obejmuje przyznanie kosztów nieopłaconej pomocy udzielonej wnioskodawczyni obejmuje zatem kwotę </w:t>
      </w:r>
      <w:r w:rsidRPr="0095793B">
        <w:rPr>
          <w:rFonts w:ascii="Arial" w:hAnsi="Arial"/>
          <w:b/>
          <w:bCs/>
          <w:sz w:val="22"/>
          <w:szCs w:val="22"/>
        </w:rPr>
        <w:t>………………………………..</w:t>
      </w:r>
    </w:p>
    <w:p w14:paraId="52AB15CD" w14:textId="77777777" w:rsidR="00704A96" w:rsidRPr="006C313B" w:rsidRDefault="00704A96" w:rsidP="00704A96">
      <w:pPr>
        <w:spacing w:line="360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08702CA6" w14:textId="4D9EB7C6" w:rsidR="00704A96" w:rsidRDefault="00704A96" w:rsidP="00704A96">
      <w:pPr>
        <w:spacing w:line="360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5CFCF53A" w14:textId="77777777" w:rsidR="0095793B" w:rsidRPr="006C313B" w:rsidRDefault="0095793B" w:rsidP="00704A96">
      <w:pPr>
        <w:spacing w:line="360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3701D48F" w14:textId="37AAE563" w:rsidR="00BC5E6A" w:rsidRDefault="0095793B" w:rsidP="00704A96">
      <w:pPr>
        <w:jc w:val="right"/>
        <w:rPr>
          <w:rFonts w:ascii="Arial" w:hAnsi="Arial"/>
          <w:sz w:val="22"/>
          <w:szCs w:val="22"/>
        </w:rPr>
      </w:pPr>
      <w:r w:rsidRPr="0095793B">
        <w:rPr>
          <w:rFonts w:ascii="Arial" w:hAnsi="Arial"/>
          <w:b/>
          <w:bCs/>
          <w:sz w:val="22"/>
          <w:szCs w:val="22"/>
        </w:rPr>
        <w:t>………………………………..</w:t>
      </w:r>
    </w:p>
    <w:p w14:paraId="4492053E" w14:textId="30DFF643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1AF740E8" w14:textId="1A81D295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017870DB" w14:textId="048E230E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5BE38AFB" w14:textId="43579BAE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12FC2A4C" w14:textId="6EEF4F0B" w:rsidR="00BC5E6A" w:rsidRDefault="00BC5E6A" w:rsidP="00704A96">
      <w:pPr>
        <w:jc w:val="right"/>
        <w:rPr>
          <w:rFonts w:ascii="Arial" w:hAnsi="Arial"/>
          <w:sz w:val="22"/>
          <w:szCs w:val="22"/>
        </w:rPr>
      </w:pPr>
    </w:p>
    <w:p w14:paraId="7F1AB497" w14:textId="7122FF13" w:rsidR="00BC5E6A" w:rsidRPr="00BC5E6A" w:rsidRDefault="00BC5E6A" w:rsidP="00BC5E6A">
      <w:pPr>
        <w:rPr>
          <w:rFonts w:ascii="Arial" w:hAnsi="Arial"/>
          <w:b/>
          <w:bCs/>
          <w:sz w:val="22"/>
          <w:szCs w:val="22"/>
        </w:rPr>
      </w:pPr>
      <w:r w:rsidRPr="00BC5E6A">
        <w:rPr>
          <w:rFonts w:ascii="Arial" w:hAnsi="Arial"/>
          <w:b/>
          <w:bCs/>
          <w:sz w:val="22"/>
          <w:szCs w:val="22"/>
        </w:rPr>
        <w:t>W załączeniu:</w:t>
      </w:r>
    </w:p>
    <w:p w14:paraId="66A05DA5" w14:textId="31356E2A" w:rsidR="00BC5E6A" w:rsidRDefault="00BC5E6A" w:rsidP="00BC5E6A">
      <w:pPr>
        <w:rPr>
          <w:rFonts w:ascii="Arial" w:hAnsi="Arial"/>
          <w:b/>
          <w:bCs/>
          <w:sz w:val="22"/>
          <w:szCs w:val="22"/>
        </w:rPr>
      </w:pPr>
    </w:p>
    <w:p w14:paraId="69D01852" w14:textId="103409C2" w:rsidR="00BC5E6A" w:rsidRPr="00BC5E6A" w:rsidRDefault="00BC5E6A" w:rsidP="00BC5E6A">
      <w:pPr>
        <w:pStyle w:val="Akapitzlist"/>
        <w:numPr>
          <w:ilvl w:val="0"/>
          <w:numId w:val="2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orzecznictwa dot. spraw z urzędu;</w:t>
      </w:r>
    </w:p>
    <w:sectPr w:rsidR="00BC5E6A" w:rsidRPr="00BC5E6A" w:rsidSect="000408B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875" w:left="144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8F4B" w14:textId="77777777" w:rsidR="00FB2C60" w:rsidRDefault="00FB2C60" w:rsidP="000408B0">
      <w:r>
        <w:separator/>
      </w:r>
    </w:p>
  </w:endnote>
  <w:endnote w:type="continuationSeparator" w:id="0">
    <w:p w14:paraId="0A5E10AB" w14:textId="77777777" w:rsidR="00FB2C60" w:rsidRDefault="00FB2C60" w:rsidP="0004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xygen">
    <w:panose1 w:val="02000503000000000000"/>
    <w:charset w:val="EE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39962"/>
      <w:docPartObj>
        <w:docPartGallery w:val="Page Numbers (Bottom of Page)"/>
        <w:docPartUnique/>
      </w:docPartObj>
    </w:sdtPr>
    <w:sdtEndPr/>
    <w:sdtContent>
      <w:p w14:paraId="33B18239" w14:textId="3D2FB407" w:rsidR="0095793B" w:rsidRDefault="00957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98CBCA" w14:textId="77777777" w:rsidR="006931F3" w:rsidRDefault="00693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C6B5" w14:textId="38BBF1E8" w:rsidR="00BE39BC" w:rsidRDefault="00193C1E">
    <w:pPr>
      <w:pStyle w:val="Stopka"/>
    </w:pPr>
    <w:r>
      <w:t xml:space="preserve"> </w:t>
    </w:r>
  </w:p>
  <w:p w14:paraId="32BFFBD3" w14:textId="77777777" w:rsidR="00BE39BC" w:rsidRDefault="00BE3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01FF" w14:textId="77777777" w:rsidR="00FB2C60" w:rsidRDefault="00FB2C60" w:rsidP="000408B0">
      <w:r>
        <w:separator/>
      </w:r>
    </w:p>
  </w:footnote>
  <w:footnote w:type="continuationSeparator" w:id="0">
    <w:p w14:paraId="474005D1" w14:textId="77777777" w:rsidR="00FB2C60" w:rsidRDefault="00FB2C60" w:rsidP="000408B0">
      <w:r>
        <w:continuationSeparator/>
      </w:r>
    </w:p>
  </w:footnote>
  <w:footnote w:id="1">
    <w:p w14:paraId="276431A4" w14:textId="358EE15F" w:rsidR="00472C7C" w:rsidRDefault="00472C7C" w:rsidP="00472C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2C7C">
        <w:rPr>
          <w:rFonts w:ascii="Arial" w:hAnsi="Arial"/>
          <w:sz w:val="18"/>
          <w:szCs w:val="18"/>
        </w:rPr>
        <w:t xml:space="preserve">Na taką konstatację wskazują pośrednio orzeczenia Trybunału Sprawiedliwości Unii Europejskiej (wyrok TSUE z dnia 6 października 2021 roku – C 487/19; wyrok TSUE z dnia </w:t>
      </w:r>
      <w:r w:rsidR="0047382F">
        <w:rPr>
          <w:rFonts w:ascii="Arial" w:hAnsi="Arial"/>
          <w:sz w:val="18"/>
          <w:szCs w:val="18"/>
        </w:rPr>
        <w:t>2 marca</w:t>
      </w:r>
      <w:r w:rsidRPr="00472C7C">
        <w:rPr>
          <w:rFonts w:ascii="Arial" w:hAnsi="Arial"/>
          <w:sz w:val="18"/>
          <w:szCs w:val="18"/>
        </w:rPr>
        <w:t xml:space="preserve"> 2021 roku – C </w:t>
      </w:r>
      <w:r w:rsidR="0047382F">
        <w:rPr>
          <w:rFonts w:ascii="Arial" w:hAnsi="Arial"/>
          <w:sz w:val="18"/>
          <w:szCs w:val="18"/>
        </w:rPr>
        <w:t>824</w:t>
      </w:r>
      <w:r w:rsidRPr="00472C7C">
        <w:rPr>
          <w:rFonts w:ascii="Arial" w:hAnsi="Arial"/>
          <w:sz w:val="18"/>
          <w:szCs w:val="18"/>
        </w:rPr>
        <w:t>/1</w:t>
      </w:r>
      <w:r w:rsidR="00177389">
        <w:rPr>
          <w:rFonts w:ascii="Arial" w:hAnsi="Arial"/>
          <w:sz w:val="18"/>
          <w:szCs w:val="18"/>
        </w:rPr>
        <w:t>8</w:t>
      </w:r>
      <w:r w:rsidRPr="00472C7C">
        <w:rPr>
          <w:rFonts w:ascii="Arial" w:hAnsi="Arial"/>
          <w:sz w:val="18"/>
          <w:szCs w:val="18"/>
        </w:rPr>
        <w:t xml:space="preserve">; postanowienie zabezpieczające z dnia 14 lipca 2021 roku – C 204/2) oraz orzecznictwem Europejskiego Trybunału Praw Człowieka (wyrok w sprawie skargi nr 26374/18 </w:t>
      </w:r>
      <w:proofErr w:type="spellStart"/>
      <w:r w:rsidRPr="00472C7C">
        <w:rPr>
          <w:rFonts w:ascii="Arial" w:hAnsi="Arial"/>
          <w:sz w:val="18"/>
          <w:szCs w:val="18"/>
        </w:rPr>
        <w:t>Guðmundur</w:t>
      </w:r>
      <w:proofErr w:type="spellEnd"/>
      <w:r w:rsidRPr="00472C7C">
        <w:rPr>
          <w:rFonts w:ascii="Arial" w:hAnsi="Arial"/>
          <w:sz w:val="18"/>
          <w:szCs w:val="18"/>
        </w:rPr>
        <w:t xml:space="preserve"> </w:t>
      </w:r>
      <w:proofErr w:type="spellStart"/>
      <w:r w:rsidRPr="00472C7C">
        <w:rPr>
          <w:rFonts w:ascii="Arial" w:hAnsi="Arial"/>
          <w:sz w:val="18"/>
          <w:szCs w:val="18"/>
        </w:rPr>
        <w:t>Andri</w:t>
      </w:r>
      <w:proofErr w:type="spellEnd"/>
      <w:r w:rsidRPr="00472C7C">
        <w:rPr>
          <w:rFonts w:ascii="Arial" w:hAnsi="Arial"/>
          <w:sz w:val="18"/>
          <w:szCs w:val="18"/>
        </w:rPr>
        <w:t xml:space="preserve"> </w:t>
      </w:r>
      <w:proofErr w:type="spellStart"/>
      <w:r w:rsidRPr="00472C7C">
        <w:rPr>
          <w:rFonts w:ascii="Arial" w:hAnsi="Arial"/>
          <w:sz w:val="18"/>
          <w:szCs w:val="18"/>
        </w:rPr>
        <w:t>Ástráðsson</w:t>
      </w:r>
      <w:proofErr w:type="spellEnd"/>
      <w:r w:rsidRPr="00472C7C">
        <w:rPr>
          <w:rFonts w:ascii="Arial" w:hAnsi="Arial"/>
          <w:sz w:val="18"/>
          <w:szCs w:val="18"/>
        </w:rPr>
        <w:t xml:space="preserve"> </w:t>
      </w:r>
      <w:proofErr w:type="spellStart"/>
      <w:r w:rsidRPr="00472C7C">
        <w:rPr>
          <w:rFonts w:ascii="Arial" w:hAnsi="Arial"/>
          <w:sz w:val="18"/>
          <w:szCs w:val="18"/>
        </w:rPr>
        <w:t>pko</w:t>
      </w:r>
      <w:proofErr w:type="spellEnd"/>
      <w:r w:rsidRPr="00472C7C">
        <w:rPr>
          <w:rFonts w:ascii="Arial" w:hAnsi="Arial"/>
          <w:sz w:val="18"/>
          <w:szCs w:val="18"/>
        </w:rPr>
        <w:t xml:space="preserve"> Islandii oraz wyrok w sprawie skargi nr 4344719 </w:t>
      </w:r>
      <w:proofErr w:type="spellStart"/>
      <w:r w:rsidRPr="00472C7C">
        <w:rPr>
          <w:rFonts w:ascii="Arial" w:hAnsi="Arial"/>
          <w:sz w:val="18"/>
          <w:szCs w:val="18"/>
        </w:rPr>
        <w:t>Reczkowicz</w:t>
      </w:r>
      <w:proofErr w:type="spellEnd"/>
      <w:r w:rsidRPr="00472C7C">
        <w:rPr>
          <w:rFonts w:ascii="Arial" w:hAnsi="Arial"/>
          <w:sz w:val="18"/>
          <w:szCs w:val="18"/>
        </w:rPr>
        <w:t xml:space="preserve"> </w:t>
      </w:r>
      <w:proofErr w:type="spellStart"/>
      <w:r w:rsidRPr="00472C7C">
        <w:rPr>
          <w:rFonts w:ascii="Arial" w:hAnsi="Arial"/>
          <w:sz w:val="18"/>
          <w:szCs w:val="18"/>
        </w:rPr>
        <w:t>pko</w:t>
      </w:r>
      <w:proofErr w:type="spellEnd"/>
      <w:r w:rsidRPr="00472C7C">
        <w:rPr>
          <w:rFonts w:ascii="Arial" w:hAnsi="Arial"/>
          <w:sz w:val="18"/>
          <w:szCs w:val="18"/>
        </w:rPr>
        <w:t xml:space="preserve"> Polsce)</w:t>
      </w:r>
    </w:p>
  </w:footnote>
  <w:footnote w:id="2">
    <w:p w14:paraId="6FBBA0D0" w14:textId="765D9BBF" w:rsidR="005C2008" w:rsidRDefault="005C2008" w:rsidP="005C20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2008">
        <w:rPr>
          <w:rFonts w:ascii="Arial" w:hAnsi="Arial"/>
          <w:sz w:val="18"/>
          <w:szCs w:val="18"/>
        </w:rPr>
        <w:t>M. Gutowski; P. Kardas „Wykładnia i stosowanie prawa w procesie opartym na Konstytucji”</w:t>
      </w:r>
      <w:r w:rsidR="004B21C8">
        <w:rPr>
          <w:rFonts w:ascii="Arial" w:hAnsi="Arial"/>
          <w:sz w:val="18"/>
          <w:szCs w:val="18"/>
        </w:rPr>
        <w:t xml:space="preserve"> s. 196</w:t>
      </w:r>
      <w:r w:rsidRPr="005C2008">
        <w:rPr>
          <w:rFonts w:ascii="Arial" w:hAnsi="Arial"/>
          <w:sz w:val="18"/>
          <w:szCs w:val="18"/>
        </w:rPr>
        <w:t xml:space="preserve">; CH Beck. Warszawa 2017; P. </w:t>
      </w:r>
      <w:proofErr w:type="spellStart"/>
      <w:r w:rsidRPr="005C2008">
        <w:rPr>
          <w:rFonts w:ascii="Arial" w:hAnsi="Arial"/>
          <w:sz w:val="18"/>
          <w:szCs w:val="18"/>
        </w:rPr>
        <w:t>Mikuli</w:t>
      </w:r>
      <w:proofErr w:type="spellEnd"/>
      <w:r w:rsidRPr="005C2008">
        <w:rPr>
          <w:rFonts w:ascii="Arial" w:hAnsi="Arial"/>
          <w:sz w:val="18"/>
          <w:szCs w:val="18"/>
        </w:rPr>
        <w:t xml:space="preserve"> „Doktryna konieczności jako uzasadnienie dla rozproszonej kontroli konstytucyjności ustaw w Polsce”</w:t>
      </w:r>
      <w:r>
        <w:rPr>
          <w:rFonts w:ascii="Arial" w:hAnsi="Arial"/>
          <w:sz w:val="18"/>
          <w:szCs w:val="18"/>
        </w:rPr>
        <w:t xml:space="preserve">; M. Gutowski; P. Kardas „Sądowa kontrola konstytucyjności prawa. Kilka uwag o kompetencjach sądów powszechnych do bezpośredniego stosowania Konstytucji” Palestra 2016 nr 4, str. 9; L. Garlicki „Sądy </w:t>
      </w:r>
      <w:r>
        <w:rPr>
          <w:rFonts w:ascii="Arial" w:hAnsi="Arial"/>
          <w:sz w:val="18"/>
          <w:szCs w:val="18"/>
        </w:rPr>
        <w:br/>
        <w:t xml:space="preserve">a Konstytucja Rzeczypospolitej Polskiej” Przegląd Sadowy nr 7-8, str. 14; </w:t>
      </w:r>
    </w:p>
  </w:footnote>
  <w:footnote w:id="3">
    <w:p w14:paraId="45D24B33" w14:textId="20FB3AED" w:rsidR="005C2008" w:rsidRPr="00217954" w:rsidRDefault="005C2008" w:rsidP="007215B0">
      <w:pPr>
        <w:pStyle w:val="Tekstprzypisudolnego"/>
        <w:jc w:val="both"/>
        <w:rPr>
          <w:rFonts w:ascii="Arial" w:hAnsi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2A056A" w:rsidRPr="007215B0">
        <w:rPr>
          <w:rFonts w:ascii="Arial" w:hAnsi="Arial"/>
          <w:sz w:val="18"/>
          <w:szCs w:val="18"/>
        </w:rPr>
        <w:t>We wcześniejszym orzeczenie Sądowym możliwość taka została potwierdzona w wyroku SN z dnia 3 grudnia 2008 roku, sygn. akt. V CSK 310/08 (</w:t>
      </w:r>
      <w:r w:rsidR="007215B0" w:rsidRPr="007215B0">
        <w:rPr>
          <w:rFonts w:ascii="Arial" w:hAnsi="Arial"/>
          <w:sz w:val="18"/>
          <w:szCs w:val="18"/>
        </w:rPr>
        <w:t xml:space="preserve">OSNC 2016/12/148) zgodnie z którym </w:t>
      </w:r>
      <w:r w:rsidR="007215B0" w:rsidRPr="007215B0">
        <w:rPr>
          <w:rFonts w:ascii="Arial" w:hAnsi="Arial"/>
          <w:i/>
          <w:iCs/>
          <w:sz w:val="18"/>
          <w:szCs w:val="18"/>
        </w:rPr>
        <w:t>„sąd może stwierdzić, że rozporządzenie (określony jego fragment) jest sprzeczny z ustawą”</w:t>
      </w:r>
      <w:r w:rsidR="007215B0">
        <w:rPr>
          <w:rFonts w:ascii="Arial" w:hAnsi="Arial"/>
          <w:b/>
          <w:bCs/>
          <w:i/>
          <w:iCs/>
          <w:sz w:val="18"/>
          <w:szCs w:val="18"/>
        </w:rPr>
        <w:t xml:space="preserve">. </w:t>
      </w:r>
      <w:r w:rsidR="007215B0" w:rsidRPr="007215B0">
        <w:rPr>
          <w:rFonts w:ascii="Arial" w:hAnsi="Arial"/>
          <w:sz w:val="18"/>
          <w:szCs w:val="18"/>
        </w:rPr>
        <w:t>W najnowszym</w:t>
      </w:r>
      <w:r w:rsidR="007215B0">
        <w:rPr>
          <w:rFonts w:ascii="Arial" w:hAnsi="Arial"/>
          <w:b/>
          <w:bCs/>
          <w:sz w:val="18"/>
          <w:szCs w:val="18"/>
        </w:rPr>
        <w:t xml:space="preserve"> </w:t>
      </w:r>
      <w:r w:rsidR="004B21C8" w:rsidRPr="002A056A">
        <w:rPr>
          <w:rFonts w:ascii="Arial" w:hAnsi="Arial"/>
          <w:sz w:val="18"/>
          <w:szCs w:val="18"/>
        </w:rPr>
        <w:t xml:space="preserve">orzecznictwie </w:t>
      </w:r>
      <w:r w:rsidR="007215B0">
        <w:rPr>
          <w:rFonts w:ascii="Arial" w:hAnsi="Arial"/>
          <w:sz w:val="18"/>
          <w:szCs w:val="18"/>
        </w:rPr>
        <w:t>s</w:t>
      </w:r>
      <w:r w:rsidR="004B21C8" w:rsidRPr="002A056A">
        <w:rPr>
          <w:rFonts w:ascii="Arial" w:hAnsi="Arial"/>
          <w:sz w:val="18"/>
          <w:szCs w:val="18"/>
        </w:rPr>
        <w:t xml:space="preserve">ądowym za taką </w:t>
      </w:r>
      <w:r w:rsidR="007215B0">
        <w:rPr>
          <w:rFonts w:ascii="Arial" w:hAnsi="Arial"/>
          <w:sz w:val="18"/>
          <w:szCs w:val="18"/>
        </w:rPr>
        <w:t>możliwością</w:t>
      </w:r>
      <w:r w:rsidR="004B21C8" w:rsidRPr="002A056A">
        <w:rPr>
          <w:rFonts w:ascii="Arial" w:hAnsi="Arial"/>
          <w:sz w:val="18"/>
          <w:szCs w:val="18"/>
        </w:rPr>
        <w:t xml:space="preserve"> wypowiedział się m.in. Sąd Najwyższy w wyroku z dnia 17 marca 2016 roku, sygn. akt. V CSK </w:t>
      </w:r>
      <w:r w:rsidR="002A056A" w:rsidRPr="002A056A">
        <w:rPr>
          <w:rFonts w:ascii="Arial" w:hAnsi="Arial"/>
          <w:sz w:val="18"/>
          <w:szCs w:val="18"/>
        </w:rPr>
        <w:t>377</w:t>
      </w:r>
      <w:r w:rsidR="004B21C8" w:rsidRPr="002A056A">
        <w:rPr>
          <w:rFonts w:ascii="Arial" w:hAnsi="Arial"/>
          <w:sz w:val="18"/>
          <w:szCs w:val="18"/>
        </w:rPr>
        <w:t xml:space="preserve">/15, </w:t>
      </w:r>
      <w:r w:rsidR="002A056A" w:rsidRPr="002A056A">
        <w:rPr>
          <w:rFonts w:ascii="Arial" w:hAnsi="Arial"/>
          <w:sz w:val="18"/>
          <w:szCs w:val="18"/>
        </w:rPr>
        <w:t>OSNC 2016/12/14</w:t>
      </w:r>
      <w:r w:rsidR="00217954">
        <w:rPr>
          <w:rFonts w:ascii="Arial" w:hAnsi="Arial"/>
          <w:sz w:val="18"/>
          <w:szCs w:val="18"/>
        </w:rPr>
        <w:t xml:space="preserve">8 (wtórna niekonstytucyjność przepisów). Możliwość władczego badania rozporządzeń pod kątem ich zgodności z ustawą dopuszcza także Sąd Apelacyjny w Krakowie (II </w:t>
      </w:r>
      <w:proofErr w:type="spellStart"/>
      <w:r w:rsidR="00217954">
        <w:rPr>
          <w:rFonts w:ascii="Arial" w:hAnsi="Arial"/>
          <w:sz w:val="18"/>
          <w:szCs w:val="18"/>
        </w:rPr>
        <w:t>AKa</w:t>
      </w:r>
      <w:proofErr w:type="spellEnd"/>
      <w:r w:rsidR="00217954">
        <w:rPr>
          <w:rFonts w:ascii="Arial" w:hAnsi="Arial"/>
          <w:sz w:val="18"/>
          <w:szCs w:val="18"/>
        </w:rPr>
        <w:t xml:space="preserve"> 824/20, nie </w:t>
      </w:r>
      <w:proofErr w:type="spellStart"/>
      <w:r w:rsidR="00217954">
        <w:rPr>
          <w:rFonts w:ascii="Arial" w:hAnsi="Arial"/>
          <w:sz w:val="18"/>
          <w:szCs w:val="18"/>
        </w:rPr>
        <w:t>publ</w:t>
      </w:r>
      <w:proofErr w:type="spellEnd"/>
      <w:r w:rsidR="00217954">
        <w:rPr>
          <w:rFonts w:ascii="Arial" w:hAnsi="Arial"/>
          <w:sz w:val="18"/>
          <w:szCs w:val="18"/>
        </w:rPr>
        <w:t xml:space="preserve">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48A7" w14:textId="77777777" w:rsidR="000408B0" w:rsidRDefault="000408B0">
    <w:pPr>
      <w:pStyle w:val="Nagwek"/>
    </w:pPr>
  </w:p>
  <w:p w14:paraId="41D9F600" w14:textId="77777777" w:rsidR="000408B0" w:rsidRDefault="000408B0">
    <w:pPr>
      <w:pStyle w:val="Nagwek"/>
    </w:pPr>
  </w:p>
  <w:p w14:paraId="61BF34D7" w14:textId="77777777" w:rsidR="000408B0" w:rsidRDefault="000408B0">
    <w:pPr>
      <w:pStyle w:val="Nagwek"/>
    </w:pPr>
  </w:p>
  <w:p w14:paraId="7F5B09F2" w14:textId="77777777" w:rsidR="000408B0" w:rsidRDefault="00FD2B8D" w:rsidP="00FD2B8D">
    <w:pPr>
      <w:pStyle w:val="Nagwek"/>
      <w:tabs>
        <w:tab w:val="clear" w:pos="4536"/>
        <w:tab w:val="clear" w:pos="9072"/>
        <w:tab w:val="left" w:pos="17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C2C4" w14:textId="77777777" w:rsidR="000408B0" w:rsidRDefault="000408B0">
    <w:pPr>
      <w:pStyle w:val="Nagwek"/>
    </w:pPr>
  </w:p>
  <w:p w14:paraId="62299F56" w14:textId="50180F5D" w:rsidR="000408B0" w:rsidRDefault="000408B0">
    <w:pPr>
      <w:pStyle w:val="Nagwek"/>
    </w:pPr>
  </w:p>
  <w:p w14:paraId="556AE193" w14:textId="77777777" w:rsidR="000408B0" w:rsidRDefault="000408B0">
    <w:pPr>
      <w:pStyle w:val="Nagwek"/>
    </w:pPr>
  </w:p>
  <w:p w14:paraId="005CAC1B" w14:textId="77777777" w:rsidR="000408B0" w:rsidRDefault="000408B0">
    <w:pPr>
      <w:pStyle w:val="Nagwek"/>
    </w:pPr>
  </w:p>
  <w:p w14:paraId="7E434A44" w14:textId="77777777" w:rsidR="000408B0" w:rsidRDefault="0004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7DCA1550">
      <w:start w:val="1"/>
      <w:numFmt w:val="decimal"/>
      <w:lvlText w:val="%1."/>
      <w:lvlJc w:val="left"/>
    </w:lvl>
    <w:lvl w:ilvl="1" w:tplc="05FACC48">
      <w:start w:val="1"/>
      <w:numFmt w:val="bullet"/>
      <w:lvlText w:val=""/>
      <w:lvlJc w:val="left"/>
    </w:lvl>
    <w:lvl w:ilvl="2" w:tplc="918C2A02">
      <w:start w:val="1"/>
      <w:numFmt w:val="bullet"/>
      <w:lvlText w:val=""/>
      <w:lvlJc w:val="left"/>
    </w:lvl>
    <w:lvl w:ilvl="3" w:tplc="117E524A">
      <w:start w:val="1"/>
      <w:numFmt w:val="bullet"/>
      <w:lvlText w:val=""/>
      <w:lvlJc w:val="left"/>
    </w:lvl>
    <w:lvl w:ilvl="4" w:tplc="334C3906">
      <w:start w:val="1"/>
      <w:numFmt w:val="bullet"/>
      <w:lvlText w:val=""/>
      <w:lvlJc w:val="left"/>
    </w:lvl>
    <w:lvl w:ilvl="5" w:tplc="228260B8">
      <w:start w:val="1"/>
      <w:numFmt w:val="bullet"/>
      <w:lvlText w:val=""/>
      <w:lvlJc w:val="left"/>
    </w:lvl>
    <w:lvl w:ilvl="6" w:tplc="0A443C2E">
      <w:start w:val="1"/>
      <w:numFmt w:val="bullet"/>
      <w:lvlText w:val=""/>
      <w:lvlJc w:val="left"/>
    </w:lvl>
    <w:lvl w:ilvl="7" w:tplc="45703362">
      <w:start w:val="1"/>
      <w:numFmt w:val="bullet"/>
      <w:lvlText w:val=""/>
      <w:lvlJc w:val="left"/>
    </w:lvl>
    <w:lvl w:ilvl="8" w:tplc="AA982F6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83F27E1E">
      <w:start w:val="1"/>
      <w:numFmt w:val="bullet"/>
      <w:lvlText w:val="w"/>
      <w:lvlJc w:val="left"/>
    </w:lvl>
    <w:lvl w:ilvl="1" w:tplc="EA0ED4C0">
      <w:start w:val="1"/>
      <w:numFmt w:val="bullet"/>
      <w:lvlText w:val="•"/>
      <w:lvlJc w:val="left"/>
    </w:lvl>
    <w:lvl w:ilvl="2" w:tplc="435819C6">
      <w:start w:val="1"/>
      <w:numFmt w:val="bullet"/>
      <w:lvlText w:val="•"/>
      <w:lvlJc w:val="left"/>
    </w:lvl>
    <w:lvl w:ilvl="3" w:tplc="2932BBB4">
      <w:start w:val="1"/>
      <w:numFmt w:val="bullet"/>
      <w:lvlText w:val=""/>
      <w:lvlJc w:val="left"/>
    </w:lvl>
    <w:lvl w:ilvl="4" w:tplc="691263C6">
      <w:start w:val="1"/>
      <w:numFmt w:val="bullet"/>
      <w:lvlText w:val=""/>
      <w:lvlJc w:val="left"/>
    </w:lvl>
    <w:lvl w:ilvl="5" w:tplc="183E4950">
      <w:start w:val="1"/>
      <w:numFmt w:val="bullet"/>
      <w:lvlText w:val=""/>
      <w:lvlJc w:val="left"/>
    </w:lvl>
    <w:lvl w:ilvl="6" w:tplc="DB665882">
      <w:start w:val="1"/>
      <w:numFmt w:val="bullet"/>
      <w:lvlText w:val=""/>
      <w:lvlJc w:val="left"/>
    </w:lvl>
    <w:lvl w:ilvl="7" w:tplc="DF208980">
      <w:start w:val="1"/>
      <w:numFmt w:val="bullet"/>
      <w:lvlText w:val=""/>
      <w:lvlJc w:val="left"/>
    </w:lvl>
    <w:lvl w:ilvl="8" w:tplc="705AA47E">
      <w:start w:val="1"/>
      <w:numFmt w:val="bullet"/>
      <w:lvlText w:val=""/>
      <w:lvlJc w:val="left"/>
    </w:lvl>
  </w:abstractNum>
  <w:abstractNum w:abstractNumId="2" w15:restartNumberingAfterBreak="0">
    <w:nsid w:val="06AE72C6"/>
    <w:multiLevelType w:val="hybridMultilevel"/>
    <w:tmpl w:val="CF045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C7A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1A10"/>
    <w:multiLevelType w:val="hybridMultilevel"/>
    <w:tmpl w:val="4532F814"/>
    <w:lvl w:ilvl="0" w:tplc="B08A4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C19DC"/>
    <w:multiLevelType w:val="hybridMultilevel"/>
    <w:tmpl w:val="C220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2A4"/>
    <w:multiLevelType w:val="hybridMultilevel"/>
    <w:tmpl w:val="1A1858FA"/>
    <w:lvl w:ilvl="0" w:tplc="AFB4129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512E"/>
    <w:multiLevelType w:val="hybridMultilevel"/>
    <w:tmpl w:val="97181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A24"/>
    <w:multiLevelType w:val="multilevel"/>
    <w:tmpl w:val="B7549C9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5B261E"/>
    <w:multiLevelType w:val="hybridMultilevel"/>
    <w:tmpl w:val="82708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63226"/>
    <w:multiLevelType w:val="hybridMultilevel"/>
    <w:tmpl w:val="87123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193E"/>
    <w:multiLevelType w:val="hybridMultilevel"/>
    <w:tmpl w:val="4102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11857"/>
    <w:multiLevelType w:val="hybridMultilevel"/>
    <w:tmpl w:val="0E926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593"/>
    <w:multiLevelType w:val="multilevel"/>
    <w:tmpl w:val="FA6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324C76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2342C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53C39"/>
    <w:multiLevelType w:val="hybridMultilevel"/>
    <w:tmpl w:val="2996E8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47667D"/>
    <w:multiLevelType w:val="hybridMultilevel"/>
    <w:tmpl w:val="0E926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03486"/>
    <w:multiLevelType w:val="hybridMultilevel"/>
    <w:tmpl w:val="A6E40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36B0F"/>
    <w:multiLevelType w:val="hybridMultilevel"/>
    <w:tmpl w:val="B9BC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A592B"/>
    <w:multiLevelType w:val="hybridMultilevel"/>
    <w:tmpl w:val="445CEC0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 w15:restartNumberingAfterBreak="0">
    <w:nsid w:val="70E41ADC"/>
    <w:multiLevelType w:val="hybridMultilevel"/>
    <w:tmpl w:val="1CCE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679EA"/>
    <w:multiLevelType w:val="hybridMultilevel"/>
    <w:tmpl w:val="A1BC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04D26"/>
    <w:multiLevelType w:val="hybridMultilevel"/>
    <w:tmpl w:val="8FC03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16"/>
  </w:num>
  <w:num w:numId="7">
    <w:abstractNumId w:val="15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7"/>
  </w:num>
  <w:num w:numId="15">
    <w:abstractNumId w:val="19"/>
  </w:num>
  <w:num w:numId="16">
    <w:abstractNumId w:val="21"/>
  </w:num>
  <w:num w:numId="17">
    <w:abstractNumId w:val="7"/>
  </w:num>
  <w:num w:numId="18">
    <w:abstractNumId w:val="4"/>
  </w:num>
  <w:num w:numId="19">
    <w:abstractNumId w:val="22"/>
  </w:num>
  <w:num w:numId="20">
    <w:abstractNumId w:val="20"/>
  </w:num>
  <w:num w:numId="21">
    <w:abstractNumId w:val="23"/>
  </w:num>
  <w:num w:numId="22">
    <w:abstractNumId w:val="1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FB"/>
    <w:rsid w:val="00002B1C"/>
    <w:rsid w:val="00010D09"/>
    <w:rsid w:val="00023FB0"/>
    <w:rsid w:val="0004073A"/>
    <w:rsid w:val="000408B0"/>
    <w:rsid w:val="00055606"/>
    <w:rsid w:val="0006431A"/>
    <w:rsid w:val="00070BC6"/>
    <w:rsid w:val="0008191B"/>
    <w:rsid w:val="0008629F"/>
    <w:rsid w:val="000C02FF"/>
    <w:rsid w:val="000D6644"/>
    <w:rsid w:val="000E02BB"/>
    <w:rsid w:val="000F130F"/>
    <w:rsid w:val="00111C21"/>
    <w:rsid w:val="00134763"/>
    <w:rsid w:val="00162352"/>
    <w:rsid w:val="00177389"/>
    <w:rsid w:val="00193C1E"/>
    <w:rsid w:val="00194B37"/>
    <w:rsid w:val="00195CF6"/>
    <w:rsid w:val="001A2904"/>
    <w:rsid w:val="001A7BCA"/>
    <w:rsid w:val="001C4A8C"/>
    <w:rsid w:val="001C6295"/>
    <w:rsid w:val="001E3CAC"/>
    <w:rsid w:val="00217954"/>
    <w:rsid w:val="00225D60"/>
    <w:rsid w:val="002717E8"/>
    <w:rsid w:val="00271A1F"/>
    <w:rsid w:val="00290E9B"/>
    <w:rsid w:val="002A056A"/>
    <w:rsid w:val="002A5896"/>
    <w:rsid w:val="002A7151"/>
    <w:rsid w:val="002B0269"/>
    <w:rsid w:val="002E36AA"/>
    <w:rsid w:val="002F2D92"/>
    <w:rsid w:val="00315388"/>
    <w:rsid w:val="003402B2"/>
    <w:rsid w:val="003532E8"/>
    <w:rsid w:val="00383996"/>
    <w:rsid w:val="00385660"/>
    <w:rsid w:val="00396199"/>
    <w:rsid w:val="003A0EEA"/>
    <w:rsid w:val="003A1868"/>
    <w:rsid w:val="003A49BE"/>
    <w:rsid w:val="003A6AA9"/>
    <w:rsid w:val="003B0781"/>
    <w:rsid w:val="003E037A"/>
    <w:rsid w:val="003F1FFA"/>
    <w:rsid w:val="004015D4"/>
    <w:rsid w:val="00462909"/>
    <w:rsid w:val="004713B1"/>
    <w:rsid w:val="004714C1"/>
    <w:rsid w:val="00472C7C"/>
    <w:rsid w:val="0047382F"/>
    <w:rsid w:val="004A0AE1"/>
    <w:rsid w:val="004A2676"/>
    <w:rsid w:val="004A4240"/>
    <w:rsid w:val="004B1117"/>
    <w:rsid w:val="004B21C8"/>
    <w:rsid w:val="004E2199"/>
    <w:rsid w:val="00502A98"/>
    <w:rsid w:val="00506A77"/>
    <w:rsid w:val="00522D39"/>
    <w:rsid w:val="00535279"/>
    <w:rsid w:val="005835D8"/>
    <w:rsid w:val="005872E8"/>
    <w:rsid w:val="0059236E"/>
    <w:rsid w:val="005C2008"/>
    <w:rsid w:val="005D0AA0"/>
    <w:rsid w:val="0064075C"/>
    <w:rsid w:val="00663517"/>
    <w:rsid w:val="00672E0B"/>
    <w:rsid w:val="0067626A"/>
    <w:rsid w:val="00682342"/>
    <w:rsid w:val="006931F3"/>
    <w:rsid w:val="00696F79"/>
    <w:rsid w:val="006C313B"/>
    <w:rsid w:val="006C3465"/>
    <w:rsid w:val="006C39D1"/>
    <w:rsid w:val="006D06D5"/>
    <w:rsid w:val="006E5A8F"/>
    <w:rsid w:val="006F20A4"/>
    <w:rsid w:val="006F437D"/>
    <w:rsid w:val="006F5EED"/>
    <w:rsid w:val="00701DBD"/>
    <w:rsid w:val="00704A96"/>
    <w:rsid w:val="007060DE"/>
    <w:rsid w:val="007215B0"/>
    <w:rsid w:val="00737579"/>
    <w:rsid w:val="00746C44"/>
    <w:rsid w:val="007703D7"/>
    <w:rsid w:val="00772807"/>
    <w:rsid w:val="00780F67"/>
    <w:rsid w:val="007C5D1F"/>
    <w:rsid w:val="007D4ADD"/>
    <w:rsid w:val="007E6886"/>
    <w:rsid w:val="00864D0D"/>
    <w:rsid w:val="008720B3"/>
    <w:rsid w:val="008769E9"/>
    <w:rsid w:val="008906C6"/>
    <w:rsid w:val="008C5FAA"/>
    <w:rsid w:val="008D7A14"/>
    <w:rsid w:val="00900487"/>
    <w:rsid w:val="00913E3C"/>
    <w:rsid w:val="00926D4A"/>
    <w:rsid w:val="00940CAA"/>
    <w:rsid w:val="00941FCD"/>
    <w:rsid w:val="00943E12"/>
    <w:rsid w:val="00954289"/>
    <w:rsid w:val="00954E27"/>
    <w:rsid w:val="00955224"/>
    <w:rsid w:val="0095793B"/>
    <w:rsid w:val="00961087"/>
    <w:rsid w:val="009A14A1"/>
    <w:rsid w:val="009C4C78"/>
    <w:rsid w:val="009D5359"/>
    <w:rsid w:val="00A06B16"/>
    <w:rsid w:val="00A33998"/>
    <w:rsid w:val="00A34343"/>
    <w:rsid w:val="00A716DD"/>
    <w:rsid w:val="00A92958"/>
    <w:rsid w:val="00A92E5F"/>
    <w:rsid w:val="00AA1F5A"/>
    <w:rsid w:val="00AA681B"/>
    <w:rsid w:val="00AB26AC"/>
    <w:rsid w:val="00AC2642"/>
    <w:rsid w:val="00AF1758"/>
    <w:rsid w:val="00B121FB"/>
    <w:rsid w:val="00B42435"/>
    <w:rsid w:val="00B73B11"/>
    <w:rsid w:val="00B77738"/>
    <w:rsid w:val="00BA7D75"/>
    <w:rsid w:val="00BC4D92"/>
    <w:rsid w:val="00BC5E6A"/>
    <w:rsid w:val="00BE39BC"/>
    <w:rsid w:val="00C4046C"/>
    <w:rsid w:val="00C44329"/>
    <w:rsid w:val="00C502BD"/>
    <w:rsid w:val="00C52214"/>
    <w:rsid w:val="00C54323"/>
    <w:rsid w:val="00C5662F"/>
    <w:rsid w:val="00C62140"/>
    <w:rsid w:val="00C6748E"/>
    <w:rsid w:val="00CC06DF"/>
    <w:rsid w:val="00CD2C81"/>
    <w:rsid w:val="00CF64DF"/>
    <w:rsid w:val="00D06053"/>
    <w:rsid w:val="00D35383"/>
    <w:rsid w:val="00D564D0"/>
    <w:rsid w:val="00D57072"/>
    <w:rsid w:val="00D6549B"/>
    <w:rsid w:val="00D74F1E"/>
    <w:rsid w:val="00D75E87"/>
    <w:rsid w:val="00DB0EE7"/>
    <w:rsid w:val="00DF1458"/>
    <w:rsid w:val="00E04665"/>
    <w:rsid w:val="00E27E05"/>
    <w:rsid w:val="00E57361"/>
    <w:rsid w:val="00E82A5B"/>
    <w:rsid w:val="00E82AD2"/>
    <w:rsid w:val="00ED5EDC"/>
    <w:rsid w:val="00EF1020"/>
    <w:rsid w:val="00EF7BB6"/>
    <w:rsid w:val="00F14968"/>
    <w:rsid w:val="00F621E5"/>
    <w:rsid w:val="00F65381"/>
    <w:rsid w:val="00F76950"/>
    <w:rsid w:val="00FB2C60"/>
    <w:rsid w:val="00FD2B8D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274D4"/>
  <w15:chartTrackingRefBased/>
  <w15:docId w15:val="{D48F50CD-7B50-4AAB-9229-329C270E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B11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21F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2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121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8B0"/>
  </w:style>
  <w:style w:type="paragraph" w:styleId="Stopka">
    <w:name w:val="footer"/>
    <w:basedOn w:val="Normalny"/>
    <w:link w:val="Stopka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B0"/>
  </w:style>
  <w:style w:type="paragraph" w:customStyle="1" w:styleId="Standard">
    <w:name w:val="Standard"/>
    <w:rsid w:val="0066351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alb">
    <w:name w:val="a_lb"/>
    <w:rsid w:val="006635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0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0D"/>
  </w:style>
  <w:style w:type="character" w:styleId="Odwoanieprzypisukocowego">
    <w:name w:val="endnote reference"/>
    <w:uiPriority w:val="99"/>
    <w:semiHidden/>
    <w:unhideWhenUsed/>
    <w:rsid w:val="00864D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C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6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B11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C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C7C"/>
  </w:style>
  <w:style w:type="character" w:styleId="Odwoanieprzypisudolnego">
    <w:name w:val="footnote reference"/>
    <w:basedOn w:val="Domylnaczcionkaakapitu"/>
    <w:uiPriority w:val="99"/>
    <w:semiHidden/>
    <w:unhideWhenUsed/>
    <w:rsid w:val="00472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9435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  <w:div w:id="101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9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83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  <w:div w:id="209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AF0E-697C-481A-AF72-9804279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2288</Words>
  <Characters>13733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Filip Tohl</cp:lastModifiedBy>
  <cp:revision>12</cp:revision>
  <cp:lastPrinted>2021-05-29T06:04:00Z</cp:lastPrinted>
  <dcterms:created xsi:type="dcterms:W3CDTF">2021-10-31T14:52:00Z</dcterms:created>
  <dcterms:modified xsi:type="dcterms:W3CDTF">2021-11-17T17:52:00Z</dcterms:modified>
</cp:coreProperties>
</file>